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0AF1" w14:textId="4CE528D9" w:rsidR="00BB1B2C" w:rsidRPr="00742F68" w:rsidRDefault="00BB1B2C" w:rsidP="00BB1B2C">
      <w:pPr>
        <w:pStyle w:val="Pis"/>
        <w:tabs>
          <w:tab w:val="center" w:pos="4320"/>
          <w:tab w:val="center" w:pos="4394"/>
          <w:tab w:val="right" w:pos="9720"/>
        </w:tabs>
        <w:jc w:val="center"/>
        <w:rPr>
          <w:lang w:val="et-EE"/>
        </w:rPr>
      </w:pPr>
      <w:r w:rsidRPr="00742F68">
        <w:rPr>
          <w:noProof/>
          <w:lang w:val="et-EE"/>
        </w:rPr>
        <w:drawing>
          <wp:inline distT="0" distB="0" distL="0" distR="0" wp14:anchorId="47562213" wp14:editId="1686CFF8">
            <wp:extent cx="717550" cy="812800"/>
            <wp:effectExtent l="0" t="0" r="6350" b="635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812800"/>
                    </a:xfrm>
                    <a:prstGeom prst="rect">
                      <a:avLst/>
                    </a:prstGeom>
                    <a:noFill/>
                    <a:ln>
                      <a:noFill/>
                    </a:ln>
                  </pic:spPr>
                </pic:pic>
              </a:graphicData>
            </a:graphic>
          </wp:inline>
        </w:drawing>
      </w:r>
    </w:p>
    <w:p w14:paraId="3BBEA9CD" w14:textId="77777777" w:rsidR="00BB1B2C" w:rsidRPr="00742F68" w:rsidRDefault="00BB1B2C" w:rsidP="00BB1B2C">
      <w:pPr>
        <w:pStyle w:val="Pis"/>
        <w:tabs>
          <w:tab w:val="center" w:pos="4320"/>
          <w:tab w:val="center" w:pos="4394"/>
        </w:tabs>
        <w:jc w:val="center"/>
        <w:rPr>
          <w:noProof/>
          <w:spacing w:val="80"/>
          <w:sz w:val="44"/>
          <w:szCs w:val="44"/>
          <w:lang w:val="et-EE"/>
        </w:rPr>
      </w:pPr>
      <w:r w:rsidRPr="00742F68">
        <w:rPr>
          <w:noProof/>
          <w:spacing w:val="80"/>
          <w:sz w:val="44"/>
          <w:szCs w:val="44"/>
          <w:lang w:val="et-EE"/>
        </w:rPr>
        <w:t>KOHTUMÄÄRUS</w:t>
      </w:r>
    </w:p>
    <w:p w14:paraId="1C84E6AE" w14:textId="77777777" w:rsidR="00BB1B2C" w:rsidRPr="00742F68" w:rsidRDefault="00BB1B2C" w:rsidP="00BB1B2C">
      <w:pPr>
        <w:pStyle w:val="Pis"/>
        <w:tabs>
          <w:tab w:val="center" w:pos="4320"/>
          <w:tab w:val="center" w:pos="4394"/>
        </w:tabs>
        <w:spacing w:after="120"/>
        <w:jc w:val="center"/>
        <w:rPr>
          <w:noProof/>
          <w:lang w:val="et-EE"/>
        </w:rPr>
      </w:pPr>
      <w:r w:rsidRPr="00742F68">
        <w:rPr>
          <w:noProof/>
          <w:lang w:val="et-EE"/>
        </w:rPr>
        <w:t>EESTI VABARIIGI NIMEL</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5757"/>
      </w:tblGrid>
      <w:tr w:rsidR="00BB1B2C" w:rsidRPr="00742F68" w14:paraId="00BF0327" w14:textId="77777777" w:rsidTr="00AD164E">
        <w:tc>
          <w:tcPr>
            <w:tcW w:w="3423" w:type="dxa"/>
            <w:tcBorders>
              <w:top w:val="nil"/>
              <w:left w:val="nil"/>
              <w:bottom w:val="nil"/>
              <w:right w:val="nil"/>
            </w:tcBorders>
            <w:shd w:val="clear" w:color="auto" w:fill="auto"/>
          </w:tcPr>
          <w:p w14:paraId="31926672" w14:textId="77777777" w:rsidR="00BB1B2C" w:rsidRPr="00986B0A" w:rsidRDefault="00BB1B2C" w:rsidP="00AD164E">
            <w:pPr>
              <w:pStyle w:val="Pis"/>
              <w:spacing w:before="120"/>
              <w:rPr>
                <w:b/>
                <w:bCs/>
                <w:noProof/>
                <w:sz w:val="24"/>
                <w:szCs w:val="24"/>
                <w:lang w:val="et-EE"/>
              </w:rPr>
            </w:pPr>
            <w:r w:rsidRPr="00986B0A">
              <w:rPr>
                <w:b/>
                <w:bCs/>
                <w:noProof/>
                <w:sz w:val="24"/>
                <w:szCs w:val="24"/>
                <w:lang w:val="et-EE"/>
              </w:rPr>
              <w:t>Kohus</w:t>
            </w:r>
          </w:p>
        </w:tc>
        <w:tc>
          <w:tcPr>
            <w:tcW w:w="5757" w:type="dxa"/>
            <w:tcBorders>
              <w:top w:val="nil"/>
              <w:left w:val="nil"/>
              <w:bottom w:val="nil"/>
              <w:right w:val="nil"/>
            </w:tcBorders>
            <w:shd w:val="clear" w:color="auto" w:fill="auto"/>
            <w:vAlign w:val="bottom"/>
          </w:tcPr>
          <w:p w14:paraId="5870F6F5" w14:textId="77777777" w:rsidR="00BB1B2C" w:rsidRPr="00742F68" w:rsidRDefault="00BB1B2C" w:rsidP="00AD164E">
            <w:pPr>
              <w:spacing w:before="120"/>
              <w:jc w:val="both"/>
              <w:rPr>
                <w:noProof/>
              </w:rPr>
            </w:pPr>
            <w:r w:rsidRPr="00742F68">
              <w:rPr>
                <w:noProof/>
              </w:rPr>
              <w:t>Tartu Maakohus</w:t>
            </w:r>
          </w:p>
        </w:tc>
      </w:tr>
      <w:tr w:rsidR="00BB1B2C" w:rsidRPr="00742F68" w14:paraId="7E51983B" w14:textId="77777777" w:rsidTr="00AD164E">
        <w:tc>
          <w:tcPr>
            <w:tcW w:w="3423" w:type="dxa"/>
            <w:tcBorders>
              <w:top w:val="nil"/>
              <w:left w:val="nil"/>
              <w:bottom w:val="nil"/>
              <w:right w:val="nil"/>
            </w:tcBorders>
            <w:shd w:val="clear" w:color="auto" w:fill="auto"/>
          </w:tcPr>
          <w:p w14:paraId="3AE8A318" w14:textId="77777777" w:rsidR="00BB1B2C" w:rsidRPr="00986B0A" w:rsidRDefault="00BB1B2C" w:rsidP="00AD164E">
            <w:pPr>
              <w:pStyle w:val="Pis"/>
              <w:spacing w:before="120"/>
              <w:rPr>
                <w:b/>
                <w:bCs/>
                <w:noProof/>
                <w:sz w:val="24"/>
                <w:szCs w:val="24"/>
                <w:lang w:val="et-EE"/>
              </w:rPr>
            </w:pPr>
            <w:r w:rsidRPr="00986B0A">
              <w:rPr>
                <w:b/>
                <w:bCs/>
                <w:noProof/>
                <w:sz w:val="24"/>
                <w:szCs w:val="24"/>
                <w:lang w:val="et-EE"/>
              </w:rPr>
              <w:t>Kohtunik</w:t>
            </w:r>
          </w:p>
        </w:tc>
        <w:tc>
          <w:tcPr>
            <w:tcW w:w="5757" w:type="dxa"/>
            <w:tcBorders>
              <w:top w:val="nil"/>
              <w:left w:val="nil"/>
              <w:bottom w:val="nil"/>
              <w:right w:val="nil"/>
            </w:tcBorders>
            <w:shd w:val="clear" w:color="auto" w:fill="auto"/>
            <w:vAlign w:val="bottom"/>
          </w:tcPr>
          <w:p w14:paraId="09C5A4D8" w14:textId="77777777" w:rsidR="00BB1B2C" w:rsidRPr="00742F68" w:rsidRDefault="00BB1B2C" w:rsidP="00AD164E">
            <w:pPr>
              <w:spacing w:before="120"/>
              <w:jc w:val="both"/>
              <w:rPr>
                <w:noProof/>
              </w:rPr>
            </w:pPr>
            <w:smartTag w:uri="urn:schemas-microsoft-com:office:smarttags" w:element="PersonName">
              <w:r>
                <w:rPr>
                  <w:noProof/>
                </w:rPr>
                <w:t>Zakaria Nemsitsveridze</w:t>
              </w:r>
            </w:smartTag>
          </w:p>
        </w:tc>
      </w:tr>
      <w:tr w:rsidR="00BB1B2C" w:rsidRPr="00742F68" w14:paraId="5A561417" w14:textId="77777777" w:rsidTr="00AD164E">
        <w:tc>
          <w:tcPr>
            <w:tcW w:w="3423" w:type="dxa"/>
            <w:tcBorders>
              <w:top w:val="nil"/>
              <w:left w:val="nil"/>
              <w:bottom w:val="nil"/>
              <w:right w:val="nil"/>
            </w:tcBorders>
            <w:shd w:val="clear" w:color="auto" w:fill="auto"/>
          </w:tcPr>
          <w:p w14:paraId="1B49FE41" w14:textId="77777777" w:rsidR="00BB1B2C" w:rsidRPr="00986B0A" w:rsidRDefault="00BB1B2C" w:rsidP="00AD164E">
            <w:pPr>
              <w:pStyle w:val="Pis"/>
              <w:spacing w:before="120"/>
              <w:rPr>
                <w:b/>
                <w:bCs/>
                <w:noProof/>
                <w:sz w:val="24"/>
                <w:szCs w:val="24"/>
                <w:lang w:val="et-EE"/>
              </w:rPr>
            </w:pPr>
            <w:r w:rsidRPr="00986B0A">
              <w:rPr>
                <w:b/>
                <w:bCs/>
                <w:noProof/>
                <w:sz w:val="24"/>
                <w:szCs w:val="24"/>
                <w:lang w:val="et-EE"/>
              </w:rPr>
              <w:t>Määruse tegemise aeg ja koht</w:t>
            </w:r>
          </w:p>
        </w:tc>
        <w:tc>
          <w:tcPr>
            <w:tcW w:w="5757" w:type="dxa"/>
            <w:tcBorders>
              <w:top w:val="nil"/>
              <w:left w:val="nil"/>
              <w:bottom w:val="nil"/>
              <w:right w:val="nil"/>
            </w:tcBorders>
            <w:shd w:val="clear" w:color="auto" w:fill="auto"/>
            <w:vAlign w:val="bottom"/>
          </w:tcPr>
          <w:p w14:paraId="00ABCFF8" w14:textId="1C4930BC" w:rsidR="00BB1B2C" w:rsidRPr="00742F68" w:rsidRDefault="009F3F91" w:rsidP="00AD164E">
            <w:pPr>
              <w:spacing w:before="120"/>
              <w:jc w:val="both"/>
              <w:rPr>
                <w:noProof/>
              </w:rPr>
            </w:pPr>
            <w:r>
              <w:rPr>
                <w:noProof/>
              </w:rPr>
              <w:t>2</w:t>
            </w:r>
            <w:r w:rsidR="004454E4">
              <w:rPr>
                <w:noProof/>
              </w:rPr>
              <w:t>8</w:t>
            </w:r>
            <w:r w:rsidR="00BB1B2C">
              <w:rPr>
                <w:noProof/>
              </w:rPr>
              <w:t xml:space="preserve">. </w:t>
            </w:r>
            <w:r w:rsidR="00B777A5">
              <w:rPr>
                <w:noProof/>
              </w:rPr>
              <w:t>mai</w:t>
            </w:r>
            <w:r w:rsidR="00BB1B2C">
              <w:rPr>
                <w:noProof/>
              </w:rPr>
              <w:t xml:space="preserve"> </w:t>
            </w:r>
            <w:r w:rsidR="00BA1573">
              <w:rPr>
                <w:noProof/>
              </w:rPr>
              <w:t>2024</w:t>
            </w:r>
            <w:r w:rsidR="00BB1B2C" w:rsidRPr="00742F68">
              <w:rPr>
                <w:noProof/>
              </w:rPr>
              <w:t>, Tartu kohtumaja</w:t>
            </w:r>
          </w:p>
        </w:tc>
      </w:tr>
      <w:tr w:rsidR="00BB1B2C" w:rsidRPr="00742F68" w14:paraId="73DE2431" w14:textId="77777777" w:rsidTr="00AD164E">
        <w:tc>
          <w:tcPr>
            <w:tcW w:w="3423" w:type="dxa"/>
            <w:tcBorders>
              <w:top w:val="nil"/>
              <w:left w:val="nil"/>
              <w:bottom w:val="nil"/>
              <w:right w:val="nil"/>
            </w:tcBorders>
            <w:shd w:val="clear" w:color="auto" w:fill="auto"/>
          </w:tcPr>
          <w:p w14:paraId="334D9CA3" w14:textId="77777777" w:rsidR="00BB1B2C" w:rsidRPr="00986B0A" w:rsidRDefault="00BB1B2C" w:rsidP="00AD164E">
            <w:pPr>
              <w:pStyle w:val="Pis"/>
              <w:spacing w:before="120"/>
              <w:rPr>
                <w:b/>
                <w:bCs/>
                <w:noProof/>
                <w:sz w:val="24"/>
                <w:szCs w:val="24"/>
                <w:lang w:val="et-EE"/>
              </w:rPr>
            </w:pPr>
            <w:r w:rsidRPr="00986B0A">
              <w:rPr>
                <w:b/>
                <w:bCs/>
                <w:noProof/>
                <w:sz w:val="24"/>
                <w:szCs w:val="24"/>
                <w:lang w:val="et-EE"/>
              </w:rPr>
              <w:t>Tsiviilasi</w:t>
            </w:r>
          </w:p>
        </w:tc>
        <w:tc>
          <w:tcPr>
            <w:tcW w:w="5757" w:type="dxa"/>
            <w:tcBorders>
              <w:top w:val="nil"/>
              <w:left w:val="nil"/>
              <w:bottom w:val="nil"/>
              <w:right w:val="nil"/>
            </w:tcBorders>
            <w:shd w:val="clear" w:color="auto" w:fill="auto"/>
            <w:vAlign w:val="bottom"/>
          </w:tcPr>
          <w:p w14:paraId="437ED5D5" w14:textId="26ABE827" w:rsidR="00BB1B2C" w:rsidRPr="00986B0A" w:rsidRDefault="00B777A5" w:rsidP="00AD164E">
            <w:pPr>
              <w:spacing w:before="120"/>
              <w:jc w:val="both"/>
              <w:rPr>
                <w:b/>
                <w:noProof/>
              </w:rPr>
            </w:pPr>
            <w:proofErr w:type="spellStart"/>
            <w:r>
              <w:rPr>
                <w:b/>
              </w:rPr>
              <w:t>PurSystem</w:t>
            </w:r>
            <w:proofErr w:type="spellEnd"/>
            <w:r>
              <w:rPr>
                <w:b/>
              </w:rPr>
              <w:t xml:space="preserve"> OÜ</w:t>
            </w:r>
            <w:r w:rsidR="00AD5F80" w:rsidRPr="00AD5F80">
              <w:rPr>
                <w:b/>
              </w:rPr>
              <w:t xml:space="preserve"> </w:t>
            </w:r>
            <w:r w:rsidR="00BB1B2C" w:rsidRPr="00986B0A">
              <w:rPr>
                <w:b/>
                <w:noProof/>
              </w:rPr>
              <w:t>(pankrotis) pankrotimenetlus</w:t>
            </w:r>
          </w:p>
        </w:tc>
      </w:tr>
      <w:tr w:rsidR="00BB1B2C" w:rsidRPr="00742F68" w14:paraId="6E7E2516" w14:textId="77777777" w:rsidTr="00AD164E">
        <w:tc>
          <w:tcPr>
            <w:tcW w:w="3423" w:type="dxa"/>
            <w:tcBorders>
              <w:top w:val="nil"/>
              <w:left w:val="nil"/>
              <w:bottom w:val="nil"/>
              <w:right w:val="nil"/>
            </w:tcBorders>
            <w:shd w:val="clear" w:color="auto" w:fill="auto"/>
          </w:tcPr>
          <w:p w14:paraId="2C1F6782" w14:textId="77777777" w:rsidR="00BB1B2C" w:rsidRPr="00986B0A" w:rsidRDefault="00BB1B2C" w:rsidP="00AD164E">
            <w:pPr>
              <w:pStyle w:val="Pis"/>
              <w:spacing w:before="120"/>
              <w:rPr>
                <w:b/>
                <w:bCs/>
                <w:noProof/>
                <w:sz w:val="24"/>
                <w:szCs w:val="24"/>
                <w:lang w:val="et-EE"/>
              </w:rPr>
            </w:pPr>
            <w:r w:rsidRPr="00986B0A">
              <w:rPr>
                <w:b/>
                <w:bCs/>
                <w:noProof/>
                <w:sz w:val="24"/>
                <w:szCs w:val="24"/>
                <w:lang w:val="et-EE"/>
              </w:rPr>
              <w:t>Tsiviilasja number</w:t>
            </w:r>
          </w:p>
        </w:tc>
        <w:tc>
          <w:tcPr>
            <w:tcW w:w="5757" w:type="dxa"/>
            <w:tcBorders>
              <w:top w:val="nil"/>
              <w:left w:val="nil"/>
              <w:bottom w:val="nil"/>
              <w:right w:val="nil"/>
            </w:tcBorders>
            <w:shd w:val="clear" w:color="auto" w:fill="auto"/>
            <w:vAlign w:val="bottom"/>
          </w:tcPr>
          <w:p w14:paraId="4BD2BBDF" w14:textId="4A98F5B7" w:rsidR="00BB1B2C" w:rsidRPr="00742F68" w:rsidRDefault="00BB1B2C" w:rsidP="00AD164E">
            <w:pPr>
              <w:spacing w:before="120"/>
              <w:jc w:val="both"/>
              <w:rPr>
                <w:noProof/>
              </w:rPr>
            </w:pPr>
            <w:r w:rsidRPr="00986B0A">
              <w:rPr>
                <w:szCs w:val="24"/>
              </w:rPr>
              <w:t>2-</w:t>
            </w:r>
            <w:r w:rsidR="00B777A5">
              <w:rPr>
                <w:szCs w:val="24"/>
              </w:rPr>
              <w:t>22</w:t>
            </w:r>
            <w:r>
              <w:rPr>
                <w:szCs w:val="24"/>
              </w:rPr>
              <w:t>-</w:t>
            </w:r>
            <w:r w:rsidR="00B777A5">
              <w:rPr>
                <w:szCs w:val="24"/>
              </w:rPr>
              <w:t>16297</w:t>
            </w:r>
          </w:p>
        </w:tc>
      </w:tr>
      <w:tr w:rsidR="00BB1B2C" w:rsidRPr="00742F68" w14:paraId="021DB6DD" w14:textId="77777777" w:rsidTr="00AD164E">
        <w:tc>
          <w:tcPr>
            <w:tcW w:w="3423" w:type="dxa"/>
            <w:tcBorders>
              <w:top w:val="nil"/>
              <w:left w:val="nil"/>
              <w:bottom w:val="nil"/>
              <w:right w:val="nil"/>
            </w:tcBorders>
            <w:shd w:val="clear" w:color="auto" w:fill="auto"/>
          </w:tcPr>
          <w:p w14:paraId="7861BD57" w14:textId="77777777" w:rsidR="00BB1B2C" w:rsidRPr="00986B0A" w:rsidRDefault="00BB1B2C" w:rsidP="00AD164E">
            <w:pPr>
              <w:pStyle w:val="Pis"/>
              <w:spacing w:before="120"/>
              <w:rPr>
                <w:b/>
                <w:bCs/>
                <w:noProof/>
                <w:sz w:val="24"/>
                <w:szCs w:val="24"/>
                <w:lang w:val="et-EE"/>
              </w:rPr>
            </w:pPr>
            <w:r w:rsidRPr="00986B0A">
              <w:rPr>
                <w:b/>
                <w:bCs/>
                <w:noProof/>
                <w:sz w:val="24"/>
                <w:szCs w:val="24"/>
                <w:lang w:val="et-EE"/>
              </w:rPr>
              <w:t>Menetlustoiming</w:t>
            </w:r>
          </w:p>
        </w:tc>
        <w:tc>
          <w:tcPr>
            <w:tcW w:w="5757" w:type="dxa"/>
            <w:tcBorders>
              <w:top w:val="nil"/>
              <w:left w:val="nil"/>
              <w:bottom w:val="nil"/>
              <w:right w:val="nil"/>
            </w:tcBorders>
            <w:shd w:val="clear" w:color="auto" w:fill="auto"/>
            <w:vAlign w:val="bottom"/>
          </w:tcPr>
          <w:p w14:paraId="58A9B8A7" w14:textId="01DF0D59" w:rsidR="00BB1B2C" w:rsidRPr="00742F68" w:rsidRDefault="00BB1B2C" w:rsidP="00AD164E">
            <w:pPr>
              <w:spacing w:before="120"/>
              <w:jc w:val="both"/>
              <w:rPr>
                <w:noProof/>
              </w:rPr>
            </w:pPr>
            <w:r w:rsidRPr="00742F68">
              <w:rPr>
                <w:noProof/>
              </w:rPr>
              <w:t xml:space="preserve">lõpparuande kinnitamine ja pankrotimenetluse </w:t>
            </w:r>
            <w:r w:rsidRPr="00906D3F">
              <w:rPr>
                <w:noProof/>
              </w:rPr>
              <w:t>lõpetamine; halduri tasu suuruse määramine; pankrotimenetluse kulude kinnitamine</w:t>
            </w:r>
            <w:r w:rsidR="00C55762" w:rsidRPr="00906D3F">
              <w:rPr>
                <w:noProof/>
              </w:rPr>
              <w:t xml:space="preserve">; </w:t>
            </w:r>
          </w:p>
        </w:tc>
      </w:tr>
      <w:tr w:rsidR="00BB1B2C" w:rsidRPr="00742F68" w14:paraId="42B43503" w14:textId="77777777" w:rsidTr="00AD164E">
        <w:tc>
          <w:tcPr>
            <w:tcW w:w="3423" w:type="dxa"/>
            <w:tcBorders>
              <w:top w:val="nil"/>
              <w:left w:val="nil"/>
              <w:bottom w:val="nil"/>
              <w:right w:val="nil"/>
            </w:tcBorders>
            <w:shd w:val="clear" w:color="auto" w:fill="auto"/>
          </w:tcPr>
          <w:p w14:paraId="48FCE7BE" w14:textId="77777777" w:rsidR="00BB1B2C" w:rsidRPr="008136AF" w:rsidRDefault="00BB1B2C" w:rsidP="00AD164E">
            <w:pPr>
              <w:spacing w:before="120"/>
              <w:rPr>
                <w:b/>
              </w:rPr>
            </w:pPr>
            <w:r w:rsidRPr="00986B0A">
              <w:rPr>
                <w:b/>
              </w:rPr>
              <w:t xml:space="preserve">Menetlusosalised ja nende esindajad </w:t>
            </w:r>
          </w:p>
        </w:tc>
        <w:tc>
          <w:tcPr>
            <w:tcW w:w="5757" w:type="dxa"/>
            <w:tcBorders>
              <w:top w:val="nil"/>
              <w:left w:val="nil"/>
              <w:bottom w:val="nil"/>
              <w:right w:val="nil"/>
            </w:tcBorders>
            <w:shd w:val="clear" w:color="auto" w:fill="auto"/>
            <w:vAlign w:val="bottom"/>
          </w:tcPr>
          <w:p w14:paraId="580D67CB" w14:textId="0FB7C53D" w:rsidR="009F3F91" w:rsidRDefault="00BB1B2C" w:rsidP="009F3F91">
            <w:pPr>
              <w:spacing w:before="120"/>
              <w:jc w:val="both"/>
            </w:pPr>
            <w:r w:rsidRPr="00F44176">
              <w:t xml:space="preserve">võlgnik </w:t>
            </w:r>
            <w:proofErr w:type="spellStart"/>
            <w:r w:rsidR="00B777A5">
              <w:t>PurSystem</w:t>
            </w:r>
            <w:proofErr w:type="spellEnd"/>
            <w:r w:rsidR="00B777A5">
              <w:t xml:space="preserve"> OÜ</w:t>
            </w:r>
            <w:r w:rsidR="00594967" w:rsidRPr="00594967">
              <w:t xml:space="preserve"> </w:t>
            </w:r>
            <w:r w:rsidR="00AD5F80" w:rsidRPr="00684A66">
              <w:t xml:space="preserve">(pankrotis; registrikood </w:t>
            </w:r>
            <w:r w:rsidR="009F3F91">
              <w:t xml:space="preserve">14596841, asukoht Lepplaane tn 4/1-3, Are alevik, Tori vald, Pärnu maakond), likvideerija Hillar Talts (isikukood 37105222718; e-post </w:t>
            </w:r>
            <w:hyperlink r:id="rId8" w:history="1">
              <w:r w:rsidR="009F3F91" w:rsidRPr="00BD77AF">
                <w:rPr>
                  <w:rStyle w:val="Hperlink"/>
                </w:rPr>
                <w:t>hillar.talts@artingconsult.ee</w:t>
              </w:r>
            </w:hyperlink>
            <w:r w:rsidR="009F3F91">
              <w:t xml:space="preserve">) </w:t>
            </w:r>
          </w:p>
          <w:p w14:paraId="7B7E98AE" w14:textId="4A19294D" w:rsidR="00370DF8" w:rsidRPr="00742F68" w:rsidRDefault="009F3F91" w:rsidP="009F3F91">
            <w:pPr>
              <w:spacing w:before="120"/>
              <w:jc w:val="both"/>
            </w:pPr>
            <w:r>
              <w:t xml:space="preserve">pankrotihaldur: Tiia Kalaus (asukoht:  Soola 3 IV k, 51013 Tartu; telefon 740 7662, 504 6694; e-post </w:t>
            </w:r>
            <w:hyperlink r:id="rId9" w:history="1">
              <w:r w:rsidRPr="00BD77AF">
                <w:rPr>
                  <w:rStyle w:val="Hperlink"/>
                </w:rPr>
                <w:t>tiia.kalaus@civilex.ee</w:t>
              </w:r>
            </w:hyperlink>
            <w:r>
              <w:t xml:space="preserve">) </w:t>
            </w:r>
          </w:p>
        </w:tc>
      </w:tr>
      <w:tr w:rsidR="00BB1B2C" w:rsidRPr="00742F68" w14:paraId="44D9D80B" w14:textId="77777777" w:rsidTr="00AD164E">
        <w:tc>
          <w:tcPr>
            <w:tcW w:w="3423" w:type="dxa"/>
            <w:tcBorders>
              <w:top w:val="nil"/>
              <w:left w:val="nil"/>
              <w:bottom w:val="nil"/>
              <w:right w:val="nil"/>
            </w:tcBorders>
            <w:shd w:val="clear" w:color="auto" w:fill="auto"/>
          </w:tcPr>
          <w:p w14:paraId="166279DA" w14:textId="77777777" w:rsidR="00BB1B2C" w:rsidRPr="000A5E94" w:rsidRDefault="00BB1B2C" w:rsidP="00AD164E">
            <w:pPr>
              <w:spacing w:before="120"/>
              <w:rPr>
                <w:b/>
              </w:rPr>
            </w:pPr>
            <w:r w:rsidRPr="000A5E94">
              <w:rPr>
                <w:b/>
              </w:rPr>
              <w:t>Kohtuistungi toimumise aeg</w:t>
            </w:r>
          </w:p>
        </w:tc>
        <w:tc>
          <w:tcPr>
            <w:tcW w:w="5757" w:type="dxa"/>
            <w:tcBorders>
              <w:top w:val="nil"/>
              <w:left w:val="nil"/>
              <w:bottom w:val="nil"/>
              <w:right w:val="nil"/>
            </w:tcBorders>
            <w:shd w:val="clear" w:color="auto" w:fill="auto"/>
            <w:vAlign w:val="bottom"/>
          </w:tcPr>
          <w:p w14:paraId="5AE957CA" w14:textId="77777777" w:rsidR="00BB1B2C" w:rsidRPr="00F44176" w:rsidRDefault="00BB1B2C" w:rsidP="00AD164E">
            <w:pPr>
              <w:spacing w:before="120"/>
              <w:jc w:val="both"/>
            </w:pPr>
            <w:r>
              <w:t>kirjalik menetlus</w:t>
            </w:r>
          </w:p>
        </w:tc>
      </w:tr>
      <w:tr w:rsidR="00BB1B2C" w:rsidRPr="00742F68" w14:paraId="3D29DF54" w14:textId="77777777" w:rsidTr="00AD164E">
        <w:trPr>
          <w:trHeight w:val="188"/>
        </w:trPr>
        <w:tc>
          <w:tcPr>
            <w:tcW w:w="9180" w:type="dxa"/>
            <w:gridSpan w:val="2"/>
            <w:tcBorders>
              <w:top w:val="nil"/>
              <w:left w:val="nil"/>
              <w:bottom w:val="nil"/>
              <w:right w:val="nil"/>
            </w:tcBorders>
            <w:shd w:val="clear" w:color="auto" w:fill="auto"/>
          </w:tcPr>
          <w:p w14:paraId="7441FAE8" w14:textId="77777777" w:rsidR="00BB1B2C" w:rsidRPr="00DB4E23" w:rsidRDefault="00BB1B2C" w:rsidP="00AD164E">
            <w:pPr>
              <w:spacing w:before="240"/>
              <w:jc w:val="both"/>
              <w:rPr>
                <w:b/>
                <w:szCs w:val="24"/>
              </w:rPr>
            </w:pPr>
            <w:r w:rsidRPr="00DB4E23">
              <w:rPr>
                <w:b/>
                <w:szCs w:val="24"/>
              </w:rPr>
              <w:t>RESOLUTSIOON</w:t>
            </w:r>
          </w:p>
          <w:p w14:paraId="2243791D" w14:textId="6F91F083" w:rsidR="00BB1B2C" w:rsidRPr="00DB4E23" w:rsidRDefault="00BB1B2C" w:rsidP="00E00C31">
            <w:pPr>
              <w:numPr>
                <w:ilvl w:val="0"/>
                <w:numId w:val="1"/>
              </w:numPr>
              <w:spacing w:before="120"/>
              <w:jc w:val="both"/>
              <w:rPr>
                <w:szCs w:val="24"/>
              </w:rPr>
            </w:pPr>
            <w:r w:rsidRPr="00DB4E23">
              <w:rPr>
                <w:szCs w:val="24"/>
              </w:rPr>
              <w:t xml:space="preserve">Kinnitada lõpparuanne </w:t>
            </w:r>
            <w:r w:rsidR="00B777A5">
              <w:rPr>
                <w:noProof/>
                <w:szCs w:val="24"/>
              </w:rPr>
              <w:t>PurSystem OÜ</w:t>
            </w:r>
            <w:r w:rsidR="00AD5F80" w:rsidRPr="00DB4E23">
              <w:rPr>
                <w:noProof/>
                <w:szCs w:val="24"/>
              </w:rPr>
              <w:t xml:space="preserve"> </w:t>
            </w:r>
            <w:r w:rsidRPr="00DB4E23">
              <w:rPr>
                <w:szCs w:val="24"/>
              </w:rPr>
              <w:t xml:space="preserve">(pankrotis; registrikood </w:t>
            </w:r>
            <w:r w:rsidR="009F3F91" w:rsidRPr="009F3F91">
              <w:t>14596841</w:t>
            </w:r>
            <w:r w:rsidRPr="00DB4E23">
              <w:rPr>
                <w:szCs w:val="24"/>
              </w:rPr>
              <w:t xml:space="preserve">) pankrotimenetluses ja lõpetada </w:t>
            </w:r>
            <w:r w:rsidR="00B777A5">
              <w:rPr>
                <w:noProof/>
                <w:szCs w:val="24"/>
              </w:rPr>
              <w:t>PurSystem OÜ</w:t>
            </w:r>
            <w:r w:rsidR="00AD5F80" w:rsidRPr="00DB4E23">
              <w:rPr>
                <w:noProof/>
                <w:szCs w:val="24"/>
              </w:rPr>
              <w:t xml:space="preserve"> </w:t>
            </w:r>
            <w:r w:rsidRPr="00DB4E23">
              <w:rPr>
                <w:szCs w:val="24"/>
              </w:rPr>
              <w:t>(pankrotis) pankrotimenetlus.</w:t>
            </w:r>
            <w:r w:rsidR="00DF7350">
              <w:rPr>
                <w:szCs w:val="24"/>
              </w:rPr>
              <w:t xml:space="preserve"> Pankrotimenetluses avalik uurimine lõpeb.</w:t>
            </w:r>
          </w:p>
          <w:p w14:paraId="118A177E" w14:textId="77777777" w:rsidR="00BB1B2C" w:rsidRPr="00DB4E23" w:rsidRDefault="00BB1B2C" w:rsidP="00E00C31">
            <w:pPr>
              <w:numPr>
                <w:ilvl w:val="0"/>
                <w:numId w:val="1"/>
              </w:numPr>
              <w:spacing w:before="120" w:after="120"/>
              <w:jc w:val="both"/>
              <w:rPr>
                <w:szCs w:val="24"/>
              </w:rPr>
            </w:pPr>
            <w:r w:rsidRPr="00DB4E23">
              <w:rPr>
                <w:szCs w:val="24"/>
              </w:rPr>
              <w:t>Iga võlausaldaja tunnustatud nõude osa, mille ulatuses on jäänud raha saamata:</w:t>
            </w:r>
          </w:p>
          <w:p w14:paraId="79B3FAF6" w14:textId="77777777" w:rsidR="00BB1B2C" w:rsidRPr="00DB4E23" w:rsidRDefault="00BB1B2C" w:rsidP="00AD164E">
            <w:pPr>
              <w:spacing w:before="120" w:after="120"/>
              <w:ind w:left="432"/>
              <w:jc w:val="both"/>
              <w:rPr>
                <w:szCs w:val="24"/>
              </w:rPr>
            </w:pPr>
            <w:r w:rsidRPr="00DB4E23">
              <w:rPr>
                <w:szCs w:val="24"/>
              </w:rPr>
              <w:t>II rahuldamisjärk – muud tähtaegselt esitatud tunnustatud nõuded (</w:t>
            </w:r>
            <w:proofErr w:type="spellStart"/>
            <w:r w:rsidRPr="00DB4E23">
              <w:rPr>
                <w:szCs w:val="24"/>
              </w:rPr>
              <w:t>PankrS</w:t>
            </w:r>
            <w:proofErr w:type="spellEnd"/>
            <w:r w:rsidRPr="00DB4E23">
              <w:rPr>
                <w:szCs w:val="24"/>
              </w:rPr>
              <w:t xml:space="preserve"> § 153 lg 1 p 2)</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580"/>
              <w:gridCol w:w="1843"/>
            </w:tblGrid>
            <w:tr w:rsidR="00BB1B2C" w:rsidRPr="00DB4E23" w14:paraId="2C03EA9B" w14:textId="77777777" w:rsidTr="00EA3089">
              <w:trPr>
                <w:trHeight w:val="90"/>
              </w:trPr>
              <w:tc>
                <w:tcPr>
                  <w:tcW w:w="425" w:type="dxa"/>
                </w:tcPr>
                <w:p w14:paraId="08AFA66F" w14:textId="77777777" w:rsidR="00BB1B2C" w:rsidRPr="00DB4E23" w:rsidRDefault="00BB1B2C" w:rsidP="00AD164E">
                  <w:pPr>
                    <w:pStyle w:val="Default"/>
                  </w:pPr>
                </w:p>
              </w:tc>
              <w:tc>
                <w:tcPr>
                  <w:tcW w:w="6580" w:type="dxa"/>
                </w:tcPr>
                <w:p w14:paraId="55909590" w14:textId="77777777" w:rsidR="00BB1B2C" w:rsidRPr="00DB4E23" w:rsidRDefault="00BB1B2C" w:rsidP="00AD164E">
                  <w:pPr>
                    <w:jc w:val="center"/>
                    <w:rPr>
                      <w:bCs/>
                      <w:szCs w:val="24"/>
                    </w:rPr>
                  </w:pPr>
                  <w:r w:rsidRPr="00DB4E23">
                    <w:rPr>
                      <w:bCs/>
                      <w:szCs w:val="24"/>
                    </w:rPr>
                    <w:t>Võlausaldaja (isiku-või registrikood)</w:t>
                  </w:r>
                </w:p>
              </w:tc>
              <w:tc>
                <w:tcPr>
                  <w:tcW w:w="1843" w:type="dxa"/>
                </w:tcPr>
                <w:p w14:paraId="26C699B8" w14:textId="77777777" w:rsidR="00BB1B2C" w:rsidRPr="00DB4E23" w:rsidRDefault="00BB1B2C" w:rsidP="00AD164E">
                  <w:pPr>
                    <w:pStyle w:val="Default"/>
                    <w:jc w:val="center"/>
                  </w:pPr>
                  <w:r w:rsidRPr="00DB4E23">
                    <w:rPr>
                      <w:bCs/>
                    </w:rPr>
                    <w:t>Saamata raha (</w:t>
                  </w:r>
                  <w:r w:rsidRPr="00DB4E23">
                    <w:rPr>
                      <w:snapToGrid w:val="0"/>
                    </w:rPr>
                    <w:t>€)</w:t>
                  </w:r>
                </w:p>
              </w:tc>
            </w:tr>
            <w:tr w:rsidR="009F3F91" w:rsidRPr="00DB4E23" w14:paraId="2823F9EC" w14:textId="77777777" w:rsidTr="00EA3089">
              <w:trPr>
                <w:trHeight w:val="90"/>
              </w:trPr>
              <w:tc>
                <w:tcPr>
                  <w:tcW w:w="425" w:type="dxa"/>
                  <w:vAlign w:val="center"/>
                </w:tcPr>
                <w:p w14:paraId="2D4C1014" w14:textId="277CF739" w:rsidR="009F3F91" w:rsidRPr="00DB4E23" w:rsidRDefault="009F3F91" w:rsidP="009F3F91">
                  <w:pPr>
                    <w:pStyle w:val="Default"/>
                    <w:jc w:val="center"/>
                  </w:pPr>
                  <w:r w:rsidRPr="00DB4E23">
                    <w:t>1.</w:t>
                  </w:r>
                </w:p>
              </w:tc>
              <w:tc>
                <w:tcPr>
                  <w:tcW w:w="6580" w:type="dxa"/>
                </w:tcPr>
                <w:p w14:paraId="5A11ABF3" w14:textId="5EAEBBC9" w:rsidR="009F3F91" w:rsidRPr="00DB4E23" w:rsidRDefault="009F3F91" w:rsidP="009F3F91">
                  <w:pPr>
                    <w:pStyle w:val="Default"/>
                  </w:pPr>
                  <w:proofErr w:type="spellStart"/>
                  <w:r w:rsidRPr="008554D5">
                    <w:t>Storent</w:t>
                  </w:r>
                  <w:proofErr w:type="spellEnd"/>
                  <w:r w:rsidRPr="008554D5">
                    <w:t xml:space="preserve"> OÜ (11682327)</w:t>
                  </w:r>
                </w:p>
              </w:tc>
              <w:tc>
                <w:tcPr>
                  <w:tcW w:w="1843" w:type="dxa"/>
                  <w:vAlign w:val="center"/>
                </w:tcPr>
                <w:p w14:paraId="72FE7D90" w14:textId="42DF6B07" w:rsidR="009F3F91" w:rsidRPr="00DB4E23" w:rsidRDefault="009F3F91" w:rsidP="009F3F91">
                  <w:pPr>
                    <w:pStyle w:val="Default"/>
                    <w:jc w:val="right"/>
                  </w:pPr>
                  <w:r w:rsidRPr="009F3F91">
                    <w:t>3 621,26</w:t>
                  </w:r>
                </w:p>
              </w:tc>
            </w:tr>
            <w:tr w:rsidR="009F3F91" w:rsidRPr="00DB4E23" w14:paraId="785A5207" w14:textId="77777777" w:rsidTr="00EA3089">
              <w:trPr>
                <w:trHeight w:val="90"/>
              </w:trPr>
              <w:tc>
                <w:tcPr>
                  <w:tcW w:w="425" w:type="dxa"/>
                  <w:vAlign w:val="center"/>
                </w:tcPr>
                <w:p w14:paraId="073788E9" w14:textId="002517E8" w:rsidR="009F3F91" w:rsidRPr="00DB4E23" w:rsidRDefault="009F3F91" w:rsidP="009F3F91">
                  <w:pPr>
                    <w:pStyle w:val="Default"/>
                    <w:jc w:val="center"/>
                  </w:pPr>
                  <w:r w:rsidRPr="00DB4E23">
                    <w:t>2.</w:t>
                  </w:r>
                </w:p>
              </w:tc>
              <w:tc>
                <w:tcPr>
                  <w:tcW w:w="6580" w:type="dxa"/>
                </w:tcPr>
                <w:p w14:paraId="788C12A1" w14:textId="5C73B9E0" w:rsidR="009F3F91" w:rsidRPr="00DB4E23" w:rsidRDefault="009F3F91" w:rsidP="009F3F91">
                  <w:pPr>
                    <w:pStyle w:val="Default"/>
                  </w:pPr>
                  <w:r w:rsidRPr="008554D5">
                    <w:t>Eesti Vabariik Maksu- ja Tolliameti kaudu (70000349)</w:t>
                  </w:r>
                </w:p>
              </w:tc>
              <w:tc>
                <w:tcPr>
                  <w:tcW w:w="1843" w:type="dxa"/>
                  <w:vAlign w:val="center"/>
                </w:tcPr>
                <w:p w14:paraId="30B3AF56" w14:textId="22CF6D52" w:rsidR="009F3F91" w:rsidRPr="00DB4E23" w:rsidRDefault="009F3F91" w:rsidP="009F3F91">
                  <w:pPr>
                    <w:pStyle w:val="Default"/>
                    <w:jc w:val="right"/>
                  </w:pPr>
                  <w:r w:rsidRPr="009F3F91">
                    <w:t>28 144,82</w:t>
                  </w:r>
                </w:p>
              </w:tc>
            </w:tr>
            <w:tr w:rsidR="00BB1B2C" w:rsidRPr="00DB4E23" w14:paraId="0F5BFE38" w14:textId="77777777" w:rsidTr="00EA3089">
              <w:trPr>
                <w:trHeight w:val="90"/>
              </w:trPr>
              <w:tc>
                <w:tcPr>
                  <w:tcW w:w="425" w:type="dxa"/>
                </w:tcPr>
                <w:p w14:paraId="7E5195F3" w14:textId="77777777" w:rsidR="00BB1B2C" w:rsidRPr="00DB4E23" w:rsidRDefault="00BB1B2C" w:rsidP="00AD164E">
                  <w:pPr>
                    <w:pStyle w:val="Default"/>
                  </w:pPr>
                </w:p>
              </w:tc>
              <w:tc>
                <w:tcPr>
                  <w:tcW w:w="6580" w:type="dxa"/>
                </w:tcPr>
                <w:p w14:paraId="1AF2790D" w14:textId="77777777" w:rsidR="00BB1B2C" w:rsidRPr="00DB4E23" w:rsidRDefault="00BB1B2C" w:rsidP="00AD164E">
                  <w:pPr>
                    <w:pStyle w:val="Default"/>
                  </w:pPr>
                  <w:r w:rsidRPr="00DB4E23">
                    <w:t xml:space="preserve">Kokku </w:t>
                  </w:r>
                </w:p>
              </w:tc>
              <w:tc>
                <w:tcPr>
                  <w:tcW w:w="1843" w:type="dxa"/>
                  <w:vAlign w:val="center"/>
                </w:tcPr>
                <w:p w14:paraId="631A9F3E" w14:textId="227C3C60" w:rsidR="00BB1B2C" w:rsidRPr="00DB4E23" w:rsidRDefault="009F3F91" w:rsidP="00DF7350">
                  <w:pPr>
                    <w:pStyle w:val="Default"/>
                    <w:numPr>
                      <w:ilvl w:val="0"/>
                      <w:numId w:val="9"/>
                    </w:numPr>
                    <w:jc w:val="right"/>
                  </w:pPr>
                  <w:r w:rsidRPr="009F3F91">
                    <w:t>66,08</w:t>
                  </w:r>
                </w:p>
              </w:tc>
            </w:tr>
          </w:tbl>
          <w:p w14:paraId="7489A0E7" w14:textId="7B26838C" w:rsidR="00DF7350" w:rsidRDefault="009F3F91" w:rsidP="00DF7350">
            <w:pPr>
              <w:numPr>
                <w:ilvl w:val="0"/>
                <w:numId w:val="1"/>
              </w:numPr>
              <w:spacing w:before="120"/>
              <w:jc w:val="both"/>
            </w:pPr>
            <w:bookmarkStart w:id="0" w:name="OLE_LINK1"/>
            <w:bookmarkStart w:id="1" w:name="OLE_LINK2"/>
            <w:bookmarkEnd w:id="0"/>
            <w:bookmarkEnd w:id="1"/>
            <w:r w:rsidRPr="006F7EA3">
              <w:t xml:space="preserve">Määrata pankrotivara arvelt pankrotihaldur </w:t>
            </w:r>
            <w:r>
              <w:t xml:space="preserve">Tiia </w:t>
            </w:r>
            <w:proofErr w:type="spellStart"/>
            <w:r>
              <w:t>Kalause</w:t>
            </w:r>
            <w:proofErr w:type="spellEnd"/>
            <w:r w:rsidRPr="006F7EA3">
              <w:t xml:space="preserve"> tasuks </w:t>
            </w:r>
            <w:r w:rsidR="00DF7350">
              <w:t>1 036,80</w:t>
            </w:r>
            <w:r w:rsidRPr="006F7EA3">
              <w:t xml:space="preserve"> eurot, </w:t>
            </w:r>
            <w:r w:rsidRPr="00D85C71">
              <w:t xml:space="preserve">millele lisandub käibemaks </w:t>
            </w:r>
            <w:r>
              <w:t>22</w:t>
            </w:r>
            <w:r w:rsidRPr="00D85C71">
              <w:t xml:space="preserve">% summas </w:t>
            </w:r>
            <w:r w:rsidR="00DF7350">
              <w:t>228,10</w:t>
            </w:r>
            <w:r w:rsidRPr="00D85C71">
              <w:t xml:space="preserve"> eurot</w:t>
            </w:r>
            <w:r>
              <w:t xml:space="preserve">, kokku koos käibemaksuga  1 264,90 eurot, mis </w:t>
            </w:r>
            <w:r w:rsidRPr="00D85C71">
              <w:t xml:space="preserve">mõista </w:t>
            </w:r>
            <w:r>
              <w:t xml:space="preserve">välja </w:t>
            </w:r>
            <w:r w:rsidRPr="00D85C71">
              <w:t>OÜ</w:t>
            </w:r>
            <w:r>
              <w:t>-le</w:t>
            </w:r>
            <w:r w:rsidRPr="00D85C71">
              <w:t xml:space="preserve"> </w:t>
            </w:r>
            <w:proofErr w:type="spellStart"/>
            <w:r w:rsidRPr="00D85C71">
              <w:rPr>
                <w:szCs w:val="24"/>
              </w:rPr>
              <w:t>CiviLex</w:t>
            </w:r>
            <w:proofErr w:type="spellEnd"/>
            <w:r>
              <w:t xml:space="preserve"> (</w:t>
            </w:r>
            <w:r w:rsidRPr="00D85C71">
              <w:t xml:space="preserve">registrikood </w:t>
            </w:r>
            <w:r w:rsidRPr="00D85C71">
              <w:rPr>
                <w:szCs w:val="24"/>
              </w:rPr>
              <w:t>12088721</w:t>
            </w:r>
            <w:r w:rsidRPr="00D85C71">
              <w:t>, a</w:t>
            </w:r>
            <w:r>
              <w:t>rvelduskonto</w:t>
            </w:r>
            <w:r w:rsidRPr="00D85C71">
              <w:t xml:space="preserve"> EE312200221055387366), mille kaudu pankrothaldur tegutseb.</w:t>
            </w:r>
          </w:p>
          <w:p w14:paraId="2217E17B" w14:textId="5DE3BBD0" w:rsidR="00DF7350" w:rsidRPr="00DF7350" w:rsidRDefault="00DF7350" w:rsidP="00DF7350">
            <w:pPr>
              <w:numPr>
                <w:ilvl w:val="0"/>
                <w:numId w:val="1"/>
              </w:numPr>
              <w:spacing w:before="120"/>
              <w:jc w:val="both"/>
            </w:pPr>
            <w:r w:rsidRPr="00DF7350">
              <w:rPr>
                <w:szCs w:val="24"/>
              </w:rPr>
              <w:t xml:space="preserve">Kinnitada </w:t>
            </w:r>
            <w:r>
              <w:rPr>
                <w:szCs w:val="24"/>
              </w:rPr>
              <w:t>pankrotimenetluse</w:t>
            </w:r>
            <w:r w:rsidRPr="00DF7350">
              <w:rPr>
                <w:szCs w:val="24"/>
              </w:rPr>
              <w:t xml:space="preserve"> kulud </w:t>
            </w:r>
            <w:proofErr w:type="spellStart"/>
            <w:r>
              <w:rPr>
                <w:szCs w:val="24"/>
              </w:rPr>
              <w:t>PurSystem</w:t>
            </w:r>
            <w:proofErr w:type="spellEnd"/>
            <w:r>
              <w:rPr>
                <w:szCs w:val="24"/>
              </w:rPr>
              <w:t xml:space="preserve"> OÜ </w:t>
            </w:r>
            <w:r w:rsidRPr="00DF7350">
              <w:rPr>
                <w:szCs w:val="24"/>
              </w:rPr>
              <w:t xml:space="preserve">(pankrotis) pankrotimenetluses summas </w:t>
            </w:r>
            <w:r>
              <w:rPr>
                <w:szCs w:val="24"/>
              </w:rPr>
              <w:t>903,33</w:t>
            </w:r>
            <w:r w:rsidRPr="00DF7350">
              <w:rPr>
                <w:szCs w:val="24"/>
              </w:rPr>
              <w:t xml:space="preserve"> eurot. </w:t>
            </w:r>
            <w:r>
              <w:rPr>
                <w:szCs w:val="24"/>
              </w:rPr>
              <w:t>Pankrotimenetluse</w:t>
            </w:r>
            <w:r w:rsidRPr="00DF7350">
              <w:rPr>
                <w:szCs w:val="24"/>
              </w:rPr>
              <w:t xml:space="preserve"> kulud kanda pankrotivara arvel.</w:t>
            </w:r>
          </w:p>
          <w:p w14:paraId="0BDF26FC" w14:textId="610F600A" w:rsidR="00557B98" w:rsidRPr="00DF7350" w:rsidRDefault="00557B98" w:rsidP="002D4963">
            <w:pPr>
              <w:numPr>
                <w:ilvl w:val="0"/>
                <w:numId w:val="1"/>
              </w:numPr>
              <w:spacing w:before="120"/>
              <w:jc w:val="both"/>
              <w:rPr>
                <w:szCs w:val="24"/>
              </w:rPr>
            </w:pPr>
            <w:r w:rsidRPr="00DF7350">
              <w:rPr>
                <w:szCs w:val="24"/>
              </w:rPr>
              <w:t xml:space="preserve">Vabastada pankrotihaldur </w:t>
            </w:r>
            <w:r w:rsidR="00B777A5" w:rsidRPr="00DF7350">
              <w:rPr>
                <w:szCs w:val="24"/>
              </w:rPr>
              <w:t>Tiia Kalaus</w:t>
            </w:r>
            <w:r w:rsidRPr="00DF7350">
              <w:rPr>
                <w:szCs w:val="24"/>
              </w:rPr>
              <w:t xml:space="preserve"> pankrotihalduri kohustustest pärast </w:t>
            </w:r>
            <w:r w:rsidR="00B777A5" w:rsidRPr="00DF7350">
              <w:rPr>
                <w:noProof/>
                <w:szCs w:val="24"/>
              </w:rPr>
              <w:t>PurSystem OÜ</w:t>
            </w:r>
            <w:r w:rsidRPr="00DF7350">
              <w:rPr>
                <w:szCs w:val="24"/>
              </w:rPr>
              <w:t xml:space="preserve"> (pankrotis) äriregistrist kustutamist.</w:t>
            </w:r>
          </w:p>
          <w:p w14:paraId="47B5AF96" w14:textId="1F7655E5" w:rsidR="00BB1B2C" w:rsidRPr="00DB4E23" w:rsidRDefault="00BB1B2C" w:rsidP="00E00C31">
            <w:pPr>
              <w:numPr>
                <w:ilvl w:val="0"/>
                <w:numId w:val="1"/>
              </w:numPr>
              <w:spacing w:before="120"/>
              <w:jc w:val="both"/>
              <w:rPr>
                <w:szCs w:val="24"/>
              </w:rPr>
            </w:pPr>
            <w:r w:rsidRPr="00DB4E23">
              <w:rPr>
                <w:szCs w:val="24"/>
              </w:rPr>
              <w:lastRenderedPageBreak/>
              <w:t>Määrata</w:t>
            </w:r>
            <w:r w:rsidR="00FD295B">
              <w:rPr>
                <w:szCs w:val="24"/>
              </w:rPr>
              <w:t xml:space="preserve"> </w:t>
            </w:r>
            <w:r w:rsidR="00B777A5">
              <w:rPr>
                <w:noProof/>
                <w:szCs w:val="24"/>
              </w:rPr>
              <w:t>PurSystem OÜ</w:t>
            </w:r>
            <w:r w:rsidR="00DB4E23" w:rsidRPr="00DB4E23">
              <w:rPr>
                <w:noProof/>
                <w:szCs w:val="24"/>
              </w:rPr>
              <w:t xml:space="preserve"> </w:t>
            </w:r>
            <w:r w:rsidRPr="00DB4E23">
              <w:rPr>
                <w:szCs w:val="24"/>
              </w:rPr>
              <w:t>(pankrotis) dokumentide hoidjaks</w:t>
            </w:r>
            <w:r w:rsidR="00DB4E23">
              <w:rPr>
                <w:szCs w:val="24"/>
              </w:rPr>
              <w:t xml:space="preserve"> </w:t>
            </w:r>
            <w:r w:rsidR="009F3F91">
              <w:rPr>
                <w:szCs w:val="24"/>
              </w:rPr>
              <w:t>Hillar Talts</w:t>
            </w:r>
            <w:r w:rsidR="00DB4E23">
              <w:rPr>
                <w:szCs w:val="24"/>
              </w:rPr>
              <w:t xml:space="preserve"> </w:t>
            </w:r>
            <w:r w:rsidRPr="00DB4E23">
              <w:rPr>
                <w:szCs w:val="24"/>
              </w:rPr>
              <w:t xml:space="preserve">(isikukood </w:t>
            </w:r>
            <w:r w:rsidR="009F3F91" w:rsidRPr="009F3F91">
              <w:rPr>
                <w:szCs w:val="24"/>
              </w:rPr>
              <w:t>37105222718, e-post: info@artingconsult.ee</w:t>
            </w:r>
            <w:r w:rsidRPr="00DB4E23">
              <w:rPr>
                <w:szCs w:val="24"/>
              </w:rPr>
              <w:t>).</w:t>
            </w:r>
          </w:p>
          <w:p w14:paraId="201DE4C9" w14:textId="77777777" w:rsidR="00BB1B2C" w:rsidRPr="00DB4E23" w:rsidRDefault="00BB1B2C" w:rsidP="00E00C31">
            <w:pPr>
              <w:numPr>
                <w:ilvl w:val="0"/>
                <w:numId w:val="1"/>
              </w:numPr>
              <w:spacing w:before="120"/>
              <w:jc w:val="both"/>
              <w:rPr>
                <w:szCs w:val="24"/>
              </w:rPr>
            </w:pPr>
            <w:r w:rsidRPr="00DB4E23">
              <w:rPr>
                <w:szCs w:val="24"/>
              </w:rPr>
              <w:t>Määrus saata Tartu Maakohtu registriosakonnale ja menetlusosalistele ning avaldada teade pankrotimenetluse lõpetamise kohta väljaandes Ametlikud Teadaanded. Äriregistril mitte kustutada äriühingut registrist enne haldurilt vastava avalduse saamist.</w:t>
            </w:r>
          </w:p>
          <w:p w14:paraId="35DEBDF3" w14:textId="77777777" w:rsidR="00BB1B2C" w:rsidRPr="00DB4E23" w:rsidRDefault="00BB1B2C" w:rsidP="00E00C31">
            <w:pPr>
              <w:numPr>
                <w:ilvl w:val="0"/>
                <w:numId w:val="1"/>
              </w:numPr>
              <w:spacing w:before="120"/>
              <w:jc w:val="both"/>
              <w:rPr>
                <w:b/>
                <w:szCs w:val="24"/>
              </w:rPr>
            </w:pPr>
            <w:r w:rsidRPr="00DB4E23">
              <w:rPr>
                <w:szCs w:val="24"/>
              </w:rPr>
              <w:t xml:space="preserve">Määruse peale võib võlgnik esitada määruskaebuse Tartu Ringkonnakohtule Tartu Maakohtu kaudu 15 päeva jooksul määruse kättetoimetamisest alates. Võlausaldaja võib määruskaebuse esitada, kui ta esitas menetluse lõpetamise avalduse vastu vastuväite. Pankrotihaldur võib määruskaebuse esitada pankrotimenetluse kulude kohta. </w:t>
            </w:r>
          </w:p>
        </w:tc>
      </w:tr>
    </w:tbl>
    <w:p w14:paraId="0C94C38D" w14:textId="33F9EC45" w:rsidR="00BB1B2C" w:rsidRPr="00DF7350" w:rsidRDefault="00BB1B2C" w:rsidP="00DF7350">
      <w:pPr>
        <w:spacing w:before="240" w:after="120"/>
        <w:jc w:val="both"/>
        <w:rPr>
          <w:b/>
          <w:szCs w:val="24"/>
        </w:rPr>
      </w:pPr>
      <w:r w:rsidRPr="004C6334">
        <w:rPr>
          <w:b/>
          <w:szCs w:val="24"/>
        </w:rPr>
        <w:lastRenderedPageBreak/>
        <w:t>MENETLUSE KÄIK</w:t>
      </w:r>
    </w:p>
    <w:p w14:paraId="404E724E" w14:textId="08B4D906" w:rsidR="00DF7350" w:rsidRDefault="00DF7350" w:rsidP="00BB1B2C">
      <w:pPr>
        <w:numPr>
          <w:ilvl w:val="0"/>
          <w:numId w:val="2"/>
        </w:numPr>
        <w:spacing w:before="120"/>
        <w:jc w:val="both"/>
      </w:pPr>
      <w:r>
        <w:t>Tartu Maakohus</w:t>
      </w:r>
      <w:r w:rsidRPr="00DF7350">
        <w:t xml:space="preserve"> kuulutas 31.03.2023. a määrusega välja </w:t>
      </w:r>
      <w:proofErr w:type="spellStart"/>
      <w:r w:rsidRPr="00DF7350">
        <w:t>PurSystem</w:t>
      </w:r>
      <w:proofErr w:type="spellEnd"/>
      <w:r w:rsidRPr="00DF7350">
        <w:t xml:space="preserve"> OÜ pankroti avaliku uurimisena ja nimetas pankrotihalduriks Tiia </w:t>
      </w:r>
      <w:proofErr w:type="spellStart"/>
      <w:r w:rsidRPr="00DF7350">
        <w:t>Kalause</w:t>
      </w:r>
      <w:proofErr w:type="spellEnd"/>
      <w:r w:rsidRPr="00DF7350">
        <w:t>.</w:t>
      </w:r>
    </w:p>
    <w:p w14:paraId="421EA7E1" w14:textId="04F2E7D5" w:rsidR="00BB1B2C" w:rsidRPr="00F65578" w:rsidRDefault="00BB1B2C" w:rsidP="00BB1B2C">
      <w:pPr>
        <w:numPr>
          <w:ilvl w:val="0"/>
          <w:numId w:val="2"/>
        </w:numPr>
        <w:spacing w:before="120" w:after="120"/>
        <w:jc w:val="both"/>
        <w:rPr>
          <w:color w:val="000000"/>
        </w:rPr>
      </w:pPr>
      <w:r w:rsidRPr="00F65578">
        <w:rPr>
          <w:color w:val="000000"/>
        </w:rPr>
        <w:t>Pankrotihaldur esitas</w:t>
      </w:r>
      <w:r w:rsidR="00554CC5">
        <w:rPr>
          <w:color w:val="000000"/>
        </w:rPr>
        <w:t xml:space="preserve"> </w:t>
      </w:r>
      <w:r w:rsidR="00DF7350">
        <w:rPr>
          <w:color w:val="000000"/>
        </w:rPr>
        <w:t>25.07.2023</w:t>
      </w:r>
      <w:r w:rsidRPr="00F65578">
        <w:rPr>
          <w:color w:val="000000"/>
        </w:rPr>
        <w:t xml:space="preserve">. a kohtule kinnitamiseks </w:t>
      </w:r>
      <w:r w:rsidR="00DF7350" w:rsidRPr="00DF7350">
        <w:rPr>
          <w:color w:val="000000"/>
        </w:rPr>
        <w:t>lõpliku võlausaldajate nimekirja</w:t>
      </w:r>
      <w:r w:rsidRPr="00F65578">
        <w:rPr>
          <w:color w:val="000000"/>
        </w:rPr>
        <w:t>.</w:t>
      </w:r>
      <w:r>
        <w:rPr>
          <w:color w:val="000000"/>
        </w:rPr>
        <w:t xml:space="preserve"> </w:t>
      </w:r>
      <w:r>
        <w:t xml:space="preserve">Kohus kinnitas </w:t>
      </w:r>
      <w:r w:rsidR="00DF7350" w:rsidRPr="00DF7350">
        <w:t xml:space="preserve">lõpliku võlausaldajate nimekirja </w:t>
      </w:r>
      <w:r w:rsidR="00DF7350">
        <w:t>22.08.2023</w:t>
      </w:r>
      <w:r>
        <w:t>. a määrusega.</w:t>
      </w:r>
    </w:p>
    <w:p w14:paraId="35D58AC4" w14:textId="1A3E2D75" w:rsidR="00B30E8E" w:rsidRPr="006074FA" w:rsidRDefault="00DF7350" w:rsidP="00B30E8E">
      <w:pPr>
        <w:numPr>
          <w:ilvl w:val="0"/>
          <w:numId w:val="2"/>
        </w:numPr>
        <w:spacing w:before="120"/>
        <w:jc w:val="both"/>
      </w:pPr>
      <w:r>
        <w:t>15.05.2024</w:t>
      </w:r>
      <w:r w:rsidR="00BB1B2C">
        <w:t xml:space="preserve">. a esitas pankrotihaldur </w:t>
      </w:r>
      <w:r w:rsidR="00B777A5">
        <w:t>Tiia Kalaus</w:t>
      </w:r>
      <w:r w:rsidR="00BB1B2C">
        <w:t xml:space="preserve"> kohtule kinnitamiseks lõpparuande, palus määrata pankrotihalduri tasu</w:t>
      </w:r>
      <w:r>
        <w:t>, kinnitada pankrotimenetluse kulud</w:t>
      </w:r>
      <w:r w:rsidR="00554CC5">
        <w:t xml:space="preserve"> </w:t>
      </w:r>
      <w:r w:rsidR="00BB1B2C">
        <w:t xml:space="preserve">ja lõpetada pankrotimenetlus koos pankrotihalduri vabastamisega kohustustest. </w:t>
      </w:r>
    </w:p>
    <w:p w14:paraId="06326AFF" w14:textId="4A502ADD" w:rsidR="00BB1B2C" w:rsidRDefault="00BB1B2C" w:rsidP="00BB1B2C">
      <w:pPr>
        <w:numPr>
          <w:ilvl w:val="0"/>
          <w:numId w:val="2"/>
        </w:numPr>
        <w:spacing w:before="120"/>
        <w:jc w:val="both"/>
        <w:rPr>
          <w:szCs w:val="24"/>
        </w:rPr>
      </w:pPr>
      <w:r w:rsidRPr="003A1F82">
        <w:rPr>
          <w:szCs w:val="24"/>
        </w:rPr>
        <w:t xml:space="preserve">Väljaandes Ametlikud Teadaanded on </w:t>
      </w:r>
      <w:r w:rsidR="00DF7350">
        <w:rPr>
          <w:szCs w:val="24"/>
        </w:rPr>
        <w:t>03.05.2024</w:t>
      </w:r>
      <w:r>
        <w:rPr>
          <w:szCs w:val="24"/>
        </w:rPr>
        <w:t xml:space="preserve">. a </w:t>
      </w:r>
      <w:r w:rsidRPr="003A1F82">
        <w:rPr>
          <w:szCs w:val="24"/>
        </w:rPr>
        <w:t xml:space="preserve">avaldatud teade võimaluse kohta tutvuda </w:t>
      </w:r>
      <w:proofErr w:type="spellStart"/>
      <w:r w:rsidR="00B777A5">
        <w:t>PurSystem</w:t>
      </w:r>
      <w:proofErr w:type="spellEnd"/>
      <w:r w:rsidR="00B777A5">
        <w:t xml:space="preserve"> OÜ</w:t>
      </w:r>
      <w:r w:rsidR="00554CC5" w:rsidRPr="00554CC5">
        <w:t xml:space="preserve"> </w:t>
      </w:r>
      <w:r w:rsidRPr="003A1F82">
        <w:rPr>
          <w:bCs/>
          <w:szCs w:val="24"/>
        </w:rPr>
        <w:t>(pankrotis)</w:t>
      </w:r>
      <w:r w:rsidRPr="003A1F82">
        <w:rPr>
          <w:szCs w:val="24"/>
        </w:rPr>
        <w:t xml:space="preserve"> lõpparuandega ning esitada 10 päeva jooksul teate avaldamisest vastuväiteid. Lõpparuandele ei ole esitatud ühtegi vastuväidet.</w:t>
      </w:r>
    </w:p>
    <w:p w14:paraId="2917EB5D" w14:textId="7EB480AC" w:rsidR="00DF7350" w:rsidRDefault="00DF7350" w:rsidP="00BB1B2C">
      <w:pPr>
        <w:numPr>
          <w:ilvl w:val="0"/>
          <w:numId w:val="2"/>
        </w:numPr>
        <w:spacing w:before="120"/>
        <w:jc w:val="both"/>
        <w:rPr>
          <w:szCs w:val="24"/>
        </w:rPr>
      </w:pPr>
      <w:r>
        <w:rPr>
          <w:szCs w:val="24"/>
        </w:rPr>
        <w:t>Pankrotihaldur on kooskõlastanud lõpparuande maksejõuetuse teenistusega.</w:t>
      </w:r>
    </w:p>
    <w:p w14:paraId="573F73C1" w14:textId="43853328" w:rsidR="00BB1B2C" w:rsidRPr="00D55334" w:rsidRDefault="00BB1B2C" w:rsidP="00B30E8E">
      <w:pPr>
        <w:spacing w:before="120"/>
        <w:ind w:left="360"/>
        <w:jc w:val="both"/>
        <w:rPr>
          <w:b/>
          <w:szCs w:val="24"/>
        </w:rPr>
      </w:pPr>
      <w:r w:rsidRPr="00C23E99">
        <w:rPr>
          <w:b/>
          <w:szCs w:val="24"/>
        </w:rPr>
        <w:t>LÕPPARUANNE</w:t>
      </w:r>
    </w:p>
    <w:p w14:paraId="38489904" w14:textId="77777777" w:rsidR="00BB1B2C" w:rsidRDefault="00BB1B2C" w:rsidP="00BB1B2C">
      <w:pPr>
        <w:spacing w:before="120" w:after="120"/>
        <w:ind w:firstLine="360"/>
        <w:jc w:val="both"/>
        <w:rPr>
          <w:b/>
          <w:bCs/>
        </w:rPr>
      </w:pPr>
      <w:r>
        <w:rPr>
          <w:b/>
          <w:bCs/>
        </w:rPr>
        <w:t xml:space="preserve">Andmed pankrotivara ja selle müügist saadud raha kohta </w:t>
      </w:r>
      <w:r w:rsidRPr="00C345A0">
        <w:rPr>
          <w:b/>
          <w:i/>
        </w:rPr>
        <w:t>(</w:t>
      </w:r>
      <w:proofErr w:type="spellStart"/>
      <w:r w:rsidRPr="00C345A0">
        <w:rPr>
          <w:b/>
          <w:i/>
        </w:rPr>
        <w:t>PankrS</w:t>
      </w:r>
      <w:proofErr w:type="spellEnd"/>
      <w:r w:rsidRPr="00C345A0">
        <w:rPr>
          <w:b/>
          <w:i/>
        </w:rPr>
        <w:t xml:space="preserve"> § 162 lg 2 </w:t>
      </w:r>
      <w:r>
        <w:rPr>
          <w:b/>
          <w:i/>
        </w:rPr>
        <w:t>p 1</w:t>
      </w:r>
      <w:r w:rsidRPr="00C345A0">
        <w:rPr>
          <w:b/>
          <w:i/>
        </w:rPr>
        <w:t>)</w:t>
      </w:r>
    </w:p>
    <w:p w14:paraId="50E3778B" w14:textId="77777777" w:rsidR="00055E05" w:rsidRDefault="00055E05" w:rsidP="00055E05">
      <w:pPr>
        <w:numPr>
          <w:ilvl w:val="0"/>
          <w:numId w:val="2"/>
        </w:numPr>
        <w:jc w:val="both"/>
      </w:pPr>
      <w:r>
        <w:t xml:space="preserve">Materiaalne põhi- ja käibevara: </w:t>
      </w:r>
    </w:p>
    <w:p w14:paraId="7D24CCB9" w14:textId="44BAE4AC" w:rsidR="00055E05" w:rsidRDefault="00055E05" w:rsidP="00055E05">
      <w:pPr>
        <w:spacing w:before="120" w:after="120"/>
        <w:ind w:left="360"/>
        <w:jc w:val="both"/>
      </w:pPr>
      <w:r>
        <w:t xml:space="preserve">Võlgnikule kuulus alljärgnev vallasvara: </w:t>
      </w:r>
    </w:p>
    <w:p w14:paraId="07CECE25" w14:textId="77777777" w:rsidR="00055E05" w:rsidRDefault="00055E05" w:rsidP="00055E05">
      <w:pPr>
        <w:numPr>
          <w:ilvl w:val="1"/>
          <w:numId w:val="2"/>
        </w:numPr>
        <w:ind w:left="432"/>
        <w:jc w:val="both"/>
      </w:pPr>
      <w:r>
        <w:t xml:space="preserve">Haagis TIKI CS300-LH (v. 2020), </w:t>
      </w:r>
      <w:proofErr w:type="spellStart"/>
      <w:r>
        <w:t>reg.märk</w:t>
      </w:r>
      <w:proofErr w:type="spellEnd"/>
      <w:r>
        <w:t xml:space="preserve"> 618 YLP. </w:t>
      </w:r>
    </w:p>
    <w:p w14:paraId="287741AA" w14:textId="77777777" w:rsidR="00055E05" w:rsidRDefault="00055E05" w:rsidP="00055E05">
      <w:pPr>
        <w:spacing w:before="120"/>
        <w:ind w:left="360"/>
        <w:jc w:val="both"/>
      </w:pPr>
      <w:r>
        <w:t xml:space="preserve">Haldur võõrandas kooskõlastatult Maksejõuetuse teenistusega vara enampakkumisel Kohtutäiturite ja Pankrotihaldurite oksjonikeskkonnas. </w:t>
      </w:r>
    </w:p>
    <w:p w14:paraId="021EDEC5" w14:textId="77777777" w:rsidR="00055E05" w:rsidRDefault="00055E05" w:rsidP="00055E05">
      <w:pPr>
        <w:ind w:left="360"/>
        <w:jc w:val="both"/>
      </w:pPr>
      <w:r>
        <w:t xml:space="preserve">Vara müügist laekus 1650,00 eurot. </w:t>
      </w:r>
    </w:p>
    <w:p w14:paraId="5FEE8915" w14:textId="120A2ED3" w:rsidR="00055E05" w:rsidRDefault="00055E05" w:rsidP="00055E05">
      <w:pPr>
        <w:numPr>
          <w:ilvl w:val="1"/>
          <w:numId w:val="2"/>
        </w:numPr>
        <w:spacing w:before="120" w:after="120"/>
        <w:ind w:left="432"/>
        <w:jc w:val="both"/>
      </w:pPr>
      <w:r>
        <w:t>Kaubik RENAULT MASTER (</w:t>
      </w:r>
      <w:proofErr w:type="spellStart"/>
      <w:r>
        <w:t>v.l</w:t>
      </w:r>
      <w:proofErr w:type="spellEnd"/>
      <w:r>
        <w:t xml:space="preserve">. 2014), </w:t>
      </w:r>
      <w:proofErr w:type="spellStart"/>
      <w:r>
        <w:t>reg</w:t>
      </w:r>
      <w:proofErr w:type="spellEnd"/>
      <w:r>
        <w:t xml:space="preserve">. märk 357 KBD. </w:t>
      </w:r>
    </w:p>
    <w:p w14:paraId="5D0DD759" w14:textId="77777777" w:rsidR="00055E05" w:rsidRDefault="00055E05" w:rsidP="00055E05">
      <w:pPr>
        <w:ind w:left="360"/>
        <w:jc w:val="both"/>
      </w:pPr>
      <w:r>
        <w:t xml:space="preserve">Sõiduk ei olnud pankroti väljakuulutamisel sõidukorras. </w:t>
      </w:r>
    </w:p>
    <w:p w14:paraId="770B60AC" w14:textId="77777777" w:rsidR="00055E05" w:rsidRDefault="00055E05" w:rsidP="00055E05">
      <w:pPr>
        <w:ind w:left="360"/>
        <w:jc w:val="both"/>
      </w:pPr>
      <w:r>
        <w:t xml:space="preserve">Haldur võõrandas kooskõlastatult Maksejõuetuse teenistusega vara enampakkumisel Kohtutäiturite ja Pankrotihaldurite oksjonikeskkonnas. </w:t>
      </w:r>
    </w:p>
    <w:p w14:paraId="0A88A38B" w14:textId="77777777" w:rsidR="00055E05" w:rsidRDefault="00055E05" w:rsidP="00055E05">
      <w:pPr>
        <w:ind w:left="360"/>
        <w:jc w:val="both"/>
      </w:pPr>
      <w:r>
        <w:t xml:space="preserve">Vara müügist laekus 2 670,00 eurot. </w:t>
      </w:r>
    </w:p>
    <w:p w14:paraId="36F6C51E" w14:textId="77777777" w:rsidR="00055E05" w:rsidRDefault="00055E05" w:rsidP="00055E05">
      <w:pPr>
        <w:spacing w:before="120" w:after="120"/>
        <w:ind w:left="360"/>
        <w:jc w:val="both"/>
      </w:pPr>
      <w:r>
        <w:t xml:space="preserve">KOKKU laekus pankrotivara müügist 4 320,00 eurot. </w:t>
      </w:r>
    </w:p>
    <w:p w14:paraId="33F4DD86" w14:textId="1EF69A1B" w:rsidR="00055E05" w:rsidRDefault="00055E05" w:rsidP="00055E05">
      <w:pPr>
        <w:numPr>
          <w:ilvl w:val="0"/>
          <w:numId w:val="2"/>
        </w:numPr>
        <w:jc w:val="both"/>
      </w:pPr>
      <w:r>
        <w:t xml:space="preserve">Nõuded kolmandate isikute vastu: puudusid </w:t>
      </w:r>
    </w:p>
    <w:p w14:paraId="53E33E69" w14:textId="5F33BD70" w:rsidR="00055E05" w:rsidRDefault="00055E05" w:rsidP="00055E05">
      <w:pPr>
        <w:numPr>
          <w:ilvl w:val="0"/>
          <w:numId w:val="2"/>
        </w:numPr>
        <w:spacing w:before="120" w:after="120"/>
        <w:jc w:val="both"/>
      </w:pPr>
      <w:r>
        <w:t xml:space="preserve">Rahaliste vahendite jääk pankroti väljakuulutamisel: võlgniku pangakontol oli rahaliste vahendite jääk seisuga 31.03.2023 summas 6,08 eurot. </w:t>
      </w:r>
    </w:p>
    <w:p w14:paraId="4FDE2F17" w14:textId="77777777" w:rsidR="00055E05" w:rsidRDefault="00055E05" w:rsidP="00055E05">
      <w:pPr>
        <w:numPr>
          <w:ilvl w:val="0"/>
          <w:numId w:val="2"/>
        </w:numPr>
        <w:jc w:val="both"/>
      </w:pPr>
      <w:r>
        <w:t xml:space="preserve">Pankrotivara kokku 4 326,08 eurot. </w:t>
      </w:r>
    </w:p>
    <w:p w14:paraId="52DDE5E8" w14:textId="50FFE5D6" w:rsidR="00055E05" w:rsidRDefault="00055E05" w:rsidP="00055E05">
      <w:pPr>
        <w:jc w:val="both"/>
      </w:pPr>
    </w:p>
    <w:p w14:paraId="4C6E948D" w14:textId="79B4F737" w:rsidR="00753D4E" w:rsidRPr="00753D4E" w:rsidRDefault="00BB1B2C" w:rsidP="00753D4E">
      <w:pPr>
        <w:spacing w:before="120" w:after="120"/>
        <w:ind w:left="360"/>
        <w:jc w:val="both"/>
        <w:rPr>
          <w:b/>
        </w:rPr>
      </w:pPr>
      <w:r w:rsidRPr="00D72B19">
        <w:rPr>
          <w:b/>
        </w:rPr>
        <w:lastRenderedPageBreak/>
        <w:t xml:space="preserve">Andmed </w:t>
      </w:r>
      <w:proofErr w:type="spellStart"/>
      <w:r>
        <w:rPr>
          <w:b/>
        </w:rPr>
        <w:t>PankrS</w:t>
      </w:r>
      <w:proofErr w:type="spellEnd"/>
      <w:r w:rsidRPr="00D72B19">
        <w:rPr>
          <w:b/>
        </w:rPr>
        <w:t xml:space="preserve"> §</w:t>
      </w:r>
      <w:r>
        <w:rPr>
          <w:b/>
        </w:rPr>
        <w:t xml:space="preserve"> </w:t>
      </w:r>
      <w:r w:rsidRPr="00D72B19">
        <w:rPr>
          <w:b/>
        </w:rPr>
        <w:t>14</w:t>
      </w:r>
      <w:r>
        <w:rPr>
          <w:b/>
        </w:rPr>
        <w:t xml:space="preserve">6 nimetatud väljamaksete kohta ja krediidiasutustest raha hoiustamise kohta </w:t>
      </w:r>
      <w:r w:rsidRPr="00C345A0">
        <w:rPr>
          <w:b/>
          <w:i/>
        </w:rPr>
        <w:t>(</w:t>
      </w:r>
      <w:proofErr w:type="spellStart"/>
      <w:r w:rsidRPr="00C345A0">
        <w:rPr>
          <w:b/>
          <w:i/>
        </w:rPr>
        <w:t>PankrS</w:t>
      </w:r>
      <w:proofErr w:type="spellEnd"/>
      <w:r w:rsidRPr="00C345A0">
        <w:rPr>
          <w:b/>
          <w:i/>
        </w:rPr>
        <w:t xml:space="preserve"> § 162 lg 2 </w:t>
      </w:r>
      <w:r>
        <w:rPr>
          <w:b/>
          <w:i/>
        </w:rPr>
        <w:t>p 2</w:t>
      </w:r>
      <w:r w:rsidRPr="00C345A0">
        <w:rPr>
          <w:b/>
          <w:i/>
        </w:rPr>
        <w:t>)</w:t>
      </w:r>
    </w:p>
    <w:p w14:paraId="5EAAAF3C" w14:textId="508FBF2F" w:rsidR="00055E05" w:rsidRDefault="00055E05" w:rsidP="00055E05">
      <w:pPr>
        <w:numPr>
          <w:ilvl w:val="0"/>
          <w:numId w:val="2"/>
        </w:numPr>
        <w:spacing w:after="120"/>
        <w:jc w:val="both"/>
      </w:pPr>
      <w:r>
        <w:t xml:space="preserve">Väljamaksed vastavalt </w:t>
      </w:r>
      <w:proofErr w:type="spellStart"/>
      <w:r>
        <w:t>PankrS</w:t>
      </w:r>
      <w:proofErr w:type="spellEnd"/>
      <w:r>
        <w:t xml:space="preserve"> § 146 lg 1 p 1 (vara välistamise ja tagasivõitmise tagajärgedest tulenevad nõuded) – puudub</w:t>
      </w:r>
    </w:p>
    <w:p w14:paraId="55116C95" w14:textId="5405F963" w:rsidR="00055E05" w:rsidRDefault="00055E05" w:rsidP="00055E05">
      <w:pPr>
        <w:numPr>
          <w:ilvl w:val="0"/>
          <w:numId w:val="2"/>
        </w:numPr>
        <w:jc w:val="both"/>
      </w:pPr>
      <w:r>
        <w:t xml:space="preserve">Väljamaksed vastavalt </w:t>
      </w:r>
      <w:proofErr w:type="spellStart"/>
      <w:r>
        <w:t>PankrS</w:t>
      </w:r>
      <w:proofErr w:type="spellEnd"/>
      <w:r>
        <w:t xml:space="preserve"> § 146 lg 1 p 3 (massikohustused) – 35,27 eurot;</w:t>
      </w:r>
    </w:p>
    <w:p w14:paraId="187F7D87" w14:textId="77777777" w:rsidR="00055E05" w:rsidRDefault="00055E05" w:rsidP="00055E05">
      <w:pPr>
        <w:ind w:left="360"/>
        <w:jc w:val="both"/>
      </w:pPr>
      <w:r>
        <w:t>Panga teenustasud – 1,94 eurot;</w:t>
      </w:r>
    </w:p>
    <w:p w14:paraId="6DFF5F02" w14:textId="77777777" w:rsidR="00055E05" w:rsidRDefault="00055E05" w:rsidP="00055E05">
      <w:pPr>
        <w:ind w:left="360"/>
        <w:jc w:val="both"/>
      </w:pPr>
      <w:r>
        <w:t>Haagise TIKI hoiukulud Tartus, Tähe 108a parklas 31.05 – 23.06.2023 (</w:t>
      </w:r>
      <w:proofErr w:type="spellStart"/>
      <w:r>
        <w:t>Treilamehed</w:t>
      </w:r>
      <w:proofErr w:type="spellEnd"/>
      <w:r>
        <w:t xml:space="preserve"> OÜ, arve MA2300333), tasutud OÜ </w:t>
      </w:r>
      <w:proofErr w:type="spellStart"/>
      <w:r>
        <w:t>CiviLex</w:t>
      </w:r>
      <w:proofErr w:type="spellEnd"/>
      <w:r>
        <w:t xml:space="preserve"> arvelt – 33,33 eurot (ilma km-ta) (välja maksmata)</w:t>
      </w:r>
    </w:p>
    <w:p w14:paraId="2FA9D284" w14:textId="15DF0950" w:rsidR="00055E05" w:rsidRDefault="00055E05" w:rsidP="00055E05">
      <w:pPr>
        <w:numPr>
          <w:ilvl w:val="0"/>
          <w:numId w:val="2"/>
        </w:numPr>
        <w:spacing w:before="120"/>
        <w:jc w:val="both"/>
      </w:pPr>
      <w:r>
        <w:t xml:space="preserve">Väljamaksed vastavalt </w:t>
      </w:r>
      <w:proofErr w:type="spellStart"/>
      <w:r>
        <w:t>PankrS</w:t>
      </w:r>
      <w:proofErr w:type="spellEnd"/>
      <w:r>
        <w:t xml:space="preserve"> § 146 lg 1 p 4 (pankrotimenetluse kulud) – 2 490,00 eurot</w:t>
      </w:r>
    </w:p>
    <w:p w14:paraId="20FDED4B" w14:textId="77777777" w:rsidR="00055E05" w:rsidRDefault="00055E05" w:rsidP="00055E05">
      <w:pPr>
        <w:ind w:left="360"/>
        <w:jc w:val="both"/>
      </w:pPr>
      <w:r>
        <w:t xml:space="preserve">Ajutise halduri tasu (Tartu MK määrus 31.03.2023, </w:t>
      </w:r>
      <w:proofErr w:type="spellStart"/>
      <w:r>
        <w:t>ts.asi</w:t>
      </w:r>
      <w:proofErr w:type="spellEnd"/>
      <w:r>
        <w:t xml:space="preserve"> 2-22-16297) – 1 620,00 eurot (s.h. km) (välja makstud kooskõlastatult Maksejõuetuse teenistusega);</w:t>
      </w:r>
    </w:p>
    <w:p w14:paraId="488519D5" w14:textId="77777777" w:rsidR="00055E05" w:rsidRDefault="00055E05" w:rsidP="00055E05">
      <w:pPr>
        <w:ind w:left="360"/>
        <w:jc w:val="both"/>
      </w:pPr>
      <w:r>
        <w:t>Maksejõuetuse teenistuse (lühend. MJT) avaliku uurimise kulud – 870,00 eurot (välja maksmata).</w:t>
      </w:r>
    </w:p>
    <w:p w14:paraId="353CD413" w14:textId="77777777" w:rsidR="00055E05" w:rsidRDefault="00055E05" w:rsidP="00055E05">
      <w:pPr>
        <w:numPr>
          <w:ilvl w:val="0"/>
          <w:numId w:val="2"/>
        </w:numPr>
        <w:spacing w:before="120" w:after="120"/>
        <w:jc w:val="both"/>
      </w:pPr>
      <w:r>
        <w:t>Kokku välja makstud kulud: 1 621,94 eurot (1,94 + 1620,00).</w:t>
      </w:r>
    </w:p>
    <w:p w14:paraId="79A0B29E" w14:textId="77777777" w:rsidR="00055E05" w:rsidRDefault="00055E05" w:rsidP="00055E05">
      <w:pPr>
        <w:numPr>
          <w:ilvl w:val="0"/>
          <w:numId w:val="2"/>
        </w:numPr>
        <w:jc w:val="both"/>
      </w:pPr>
      <w:r>
        <w:t>Lõpparuande kinnitamisel kuulub määramisele halduritasu.</w:t>
      </w:r>
    </w:p>
    <w:p w14:paraId="24F14FCF" w14:textId="77777777" w:rsidR="00055E05" w:rsidRDefault="00055E05" w:rsidP="00055E05">
      <w:pPr>
        <w:spacing w:before="120"/>
        <w:ind w:left="360"/>
        <w:jc w:val="both"/>
      </w:pPr>
      <w:proofErr w:type="spellStart"/>
      <w:r>
        <w:t>PankrS</w:t>
      </w:r>
      <w:proofErr w:type="spellEnd"/>
      <w:r>
        <w:t xml:space="preserve"> § 65</w:t>
      </w:r>
      <w:r w:rsidRPr="00055E05">
        <w:rPr>
          <w:vertAlign w:val="superscript"/>
        </w:rPr>
        <w:t>1</w:t>
      </w:r>
      <w:r>
        <w:t xml:space="preserve"> lg 1 kohaselt on halduritasu suurus alammääras pankrotivaralt suurusega kuni 6400 eurot 24% pankrotivarast.</w:t>
      </w:r>
    </w:p>
    <w:p w14:paraId="588F8E24" w14:textId="77777777" w:rsidR="00055E05" w:rsidRDefault="00055E05" w:rsidP="00055E05">
      <w:pPr>
        <w:spacing w:before="120"/>
        <w:ind w:left="360"/>
        <w:jc w:val="both"/>
      </w:pPr>
      <w:r>
        <w:t>Eeltoodust tulenevalt moodustab prognoositav halduritasu 1 036,80 eurot, lisanud km 228,10 eurot, kokku 1 264,90 eurot.</w:t>
      </w:r>
    </w:p>
    <w:p w14:paraId="164CE208" w14:textId="77777777" w:rsidR="00055E05" w:rsidRDefault="00055E05" w:rsidP="00055E05">
      <w:pPr>
        <w:numPr>
          <w:ilvl w:val="0"/>
          <w:numId w:val="2"/>
        </w:numPr>
        <w:spacing w:before="120" w:after="120"/>
        <w:jc w:val="both"/>
      </w:pPr>
      <w:r>
        <w:t>Välja maksmata kulud kokku 2 168,23 eurot (33,33 + 870 + 1 264,90).</w:t>
      </w:r>
    </w:p>
    <w:p w14:paraId="52AB8E19" w14:textId="1E88166A" w:rsidR="00055E05" w:rsidRDefault="00055E05" w:rsidP="00055E05">
      <w:pPr>
        <w:numPr>
          <w:ilvl w:val="0"/>
          <w:numId w:val="2"/>
        </w:numPr>
        <w:jc w:val="both"/>
      </w:pPr>
      <w:r>
        <w:t>KÕIK KULUD KOKKU: 1 621,94 + 2 168,23 = 3 790,17 eurot</w:t>
      </w:r>
    </w:p>
    <w:p w14:paraId="3E419EBF" w14:textId="64FB37D6" w:rsidR="00055E05" w:rsidRDefault="00055E05" w:rsidP="00055E05">
      <w:pPr>
        <w:numPr>
          <w:ilvl w:val="0"/>
          <w:numId w:val="2"/>
        </w:numPr>
        <w:spacing w:before="120"/>
        <w:jc w:val="both"/>
      </w:pPr>
      <w:r w:rsidRPr="00055E05">
        <w:t>Rahaliste vahendite jääk 535,91 eurot.</w:t>
      </w:r>
    </w:p>
    <w:p w14:paraId="5D3860BD" w14:textId="77777777" w:rsidR="00BB1B2C" w:rsidRPr="00FF6596" w:rsidRDefault="00BB1B2C" w:rsidP="00BB1B2C">
      <w:pPr>
        <w:spacing w:before="120"/>
        <w:ind w:left="357"/>
        <w:jc w:val="both"/>
        <w:rPr>
          <w:b/>
        </w:rPr>
      </w:pPr>
      <w:r w:rsidRPr="007E6AC9">
        <w:rPr>
          <w:b/>
          <w:szCs w:val="24"/>
        </w:rPr>
        <w:t xml:space="preserve">Andmed jaotiste </w:t>
      </w:r>
      <w:r w:rsidRPr="006224F2">
        <w:rPr>
          <w:b/>
          <w:szCs w:val="24"/>
        </w:rPr>
        <w:t xml:space="preserve">alusel väljamakstud raha kohta nõuete rahuldamisjärkude kaupa </w:t>
      </w:r>
      <w:r w:rsidRPr="00C345A0">
        <w:rPr>
          <w:b/>
          <w:i/>
        </w:rPr>
        <w:t>(</w:t>
      </w:r>
      <w:proofErr w:type="spellStart"/>
      <w:r w:rsidRPr="00C345A0">
        <w:rPr>
          <w:b/>
          <w:i/>
        </w:rPr>
        <w:t>PankrS</w:t>
      </w:r>
      <w:proofErr w:type="spellEnd"/>
      <w:r w:rsidRPr="00C345A0">
        <w:rPr>
          <w:b/>
          <w:i/>
        </w:rPr>
        <w:t xml:space="preserve"> § 162 lg 2 </w:t>
      </w:r>
      <w:r>
        <w:rPr>
          <w:b/>
          <w:i/>
        </w:rPr>
        <w:t>p 3</w:t>
      </w:r>
      <w:r w:rsidRPr="00C345A0">
        <w:rPr>
          <w:b/>
          <w:i/>
        </w:rPr>
        <w:t>)</w:t>
      </w:r>
    </w:p>
    <w:p w14:paraId="65F3C379" w14:textId="1B737398" w:rsidR="00055E05" w:rsidRPr="00055E05" w:rsidRDefault="00055E05" w:rsidP="00055E05">
      <w:pPr>
        <w:pStyle w:val="Taandegakehatekst3"/>
        <w:numPr>
          <w:ilvl w:val="0"/>
          <w:numId w:val="2"/>
        </w:numPr>
        <w:spacing w:before="120"/>
        <w:jc w:val="both"/>
        <w:rPr>
          <w:sz w:val="24"/>
          <w:szCs w:val="24"/>
        </w:rPr>
      </w:pPr>
      <w:r w:rsidRPr="00055E05">
        <w:rPr>
          <w:sz w:val="24"/>
          <w:szCs w:val="24"/>
        </w:rPr>
        <w:t>I rahuldamisjärgus tunnustatud nõuded puudusid.</w:t>
      </w:r>
    </w:p>
    <w:p w14:paraId="5615F46B" w14:textId="293E4F32" w:rsidR="00055E05" w:rsidRDefault="00055E05" w:rsidP="00055E05">
      <w:pPr>
        <w:pStyle w:val="Taandegakehatekst3"/>
        <w:numPr>
          <w:ilvl w:val="0"/>
          <w:numId w:val="2"/>
        </w:numPr>
        <w:spacing w:before="120"/>
        <w:jc w:val="both"/>
        <w:rPr>
          <w:sz w:val="24"/>
          <w:szCs w:val="24"/>
        </w:rPr>
      </w:pPr>
      <w:r w:rsidRPr="00055E05">
        <w:rPr>
          <w:sz w:val="24"/>
          <w:szCs w:val="24"/>
        </w:rPr>
        <w:t>II rahuldamisjärgu võlausaldajatele on väljamaksed summas 535 eurot ja jaguneb võlausaldajate vahel alljärgnevalt:</w:t>
      </w:r>
    </w:p>
    <w:tbl>
      <w:tblPr>
        <w:tblStyle w:val="Kontuurtabel"/>
        <w:tblW w:w="0" w:type="auto"/>
        <w:tblInd w:w="360" w:type="dxa"/>
        <w:tblLook w:val="04A0" w:firstRow="1" w:lastRow="0" w:firstColumn="1" w:lastColumn="0" w:noHBand="0" w:noVBand="1"/>
      </w:tblPr>
      <w:tblGrid>
        <w:gridCol w:w="510"/>
        <w:gridCol w:w="3806"/>
        <w:gridCol w:w="1418"/>
        <w:gridCol w:w="1190"/>
        <w:gridCol w:w="1550"/>
      </w:tblGrid>
      <w:tr w:rsidR="00152E03" w14:paraId="7391FBD1" w14:textId="77777777" w:rsidTr="00152E03">
        <w:tc>
          <w:tcPr>
            <w:tcW w:w="486" w:type="dxa"/>
            <w:vAlign w:val="center"/>
          </w:tcPr>
          <w:p w14:paraId="69C0F464" w14:textId="3D274754" w:rsidR="00F637BA" w:rsidRDefault="00F637BA" w:rsidP="00152E03">
            <w:pPr>
              <w:pStyle w:val="Taandegakehatekst3"/>
              <w:spacing w:after="0"/>
              <w:ind w:left="0"/>
              <w:jc w:val="center"/>
              <w:rPr>
                <w:sz w:val="24"/>
                <w:szCs w:val="24"/>
              </w:rPr>
            </w:pPr>
            <w:r>
              <w:rPr>
                <w:sz w:val="24"/>
                <w:szCs w:val="24"/>
              </w:rPr>
              <w:t>Jrk nr</w:t>
            </w:r>
          </w:p>
        </w:tc>
        <w:tc>
          <w:tcPr>
            <w:tcW w:w="3827" w:type="dxa"/>
            <w:vAlign w:val="center"/>
          </w:tcPr>
          <w:p w14:paraId="2A6C834F" w14:textId="6E0CD6F7" w:rsidR="00F637BA" w:rsidRDefault="00F637BA" w:rsidP="00152E03">
            <w:pPr>
              <w:pStyle w:val="Taandegakehatekst3"/>
              <w:spacing w:after="0"/>
              <w:ind w:left="0"/>
              <w:jc w:val="center"/>
              <w:rPr>
                <w:sz w:val="24"/>
                <w:szCs w:val="24"/>
              </w:rPr>
            </w:pPr>
            <w:r>
              <w:rPr>
                <w:sz w:val="24"/>
                <w:szCs w:val="24"/>
              </w:rPr>
              <w:t>Võlausaldaja</w:t>
            </w:r>
          </w:p>
        </w:tc>
        <w:tc>
          <w:tcPr>
            <w:tcW w:w="1418" w:type="dxa"/>
            <w:vAlign w:val="center"/>
          </w:tcPr>
          <w:p w14:paraId="1FF64584" w14:textId="1329D0AF" w:rsidR="00F637BA" w:rsidRDefault="00F637BA" w:rsidP="00152E03">
            <w:pPr>
              <w:pStyle w:val="Taandegakehatekst3"/>
              <w:spacing w:after="0"/>
              <w:ind w:left="0"/>
              <w:jc w:val="center"/>
              <w:rPr>
                <w:sz w:val="24"/>
                <w:szCs w:val="24"/>
              </w:rPr>
            </w:pPr>
            <w:r>
              <w:rPr>
                <w:sz w:val="24"/>
                <w:szCs w:val="24"/>
              </w:rPr>
              <w:t>Tunnustatud nõue (EUR)</w:t>
            </w:r>
          </w:p>
        </w:tc>
        <w:tc>
          <w:tcPr>
            <w:tcW w:w="1193" w:type="dxa"/>
            <w:vAlign w:val="center"/>
          </w:tcPr>
          <w:p w14:paraId="45D5AE4C" w14:textId="45BF76E3" w:rsidR="00F637BA" w:rsidRDefault="00F637BA" w:rsidP="00152E03">
            <w:pPr>
              <w:pStyle w:val="Taandegakehatekst3"/>
              <w:spacing w:after="0"/>
              <w:ind w:left="0"/>
              <w:jc w:val="center"/>
              <w:rPr>
                <w:sz w:val="24"/>
                <w:szCs w:val="24"/>
              </w:rPr>
            </w:pPr>
            <w:r>
              <w:rPr>
                <w:sz w:val="24"/>
                <w:szCs w:val="24"/>
              </w:rPr>
              <w:t>Jaotise %</w:t>
            </w:r>
          </w:p>
        </w:tc>
        <w:tc>
          <w:tcPr>
            <w:tcW w:w="1550" w:type="dxa"/>
            <w:vAlign w:val="center"/>
          </w:tcPr>
          <w:p w14:paraId="318C6F2E" w14:textId="7B221005" w:rsidR="00F637BA" w:rsidRDefault="00F637BA" w:rsidP="00152E03">
            <w:pPr>
              <w:pStyle w:val="Taandegakehatekst3"/>
              <w:spacing w:after="0"/>
              <w:ind w:left="0"/>
              <w:jc w:val="center"/>
              <w:rPr>
                <w:sz w:val="24"/>
                <w:szCs w:val="24"/>
              </w:rPr>
            </w:pPr>
            <w:r>
              <w:rPr>
                <w:sz w:val="24"/>
                <w:szCs w:val="24"/>
              </w:rPr>
              <w:t>Väljamakstud jaotis (EUR)</w:t>
            </w:r>
          </w:p>
        </w:tc>
      </w:tr>
      <w:tr w:rsidR="00152E03" w14:paraId="3018A239" w14:textId="77777777" w:rsidTr="00152E03">
        <w:tc>
          <w:tcPr>
            <w:tcW w:w="486" w:type="dxa"/>
            <w:vAlign w:val="center"/>
          </w:tcPr>
          <w:p w14:paraId="42768566" w14:textId="64CD9350" w:rsidR="00F637BA" w:rsidRDefault="00F637BA" w:rsidP="00152E03">
            <w:pPr>
              <w:pStyle w:val="Taandegakehatekst3"/>
              <w:spacing w:after="0"/>
              <w:ind w:left="0"/>
              <w:jc w:val="right"/>
              <w:rPr>
                <w:sz w:val="24"/>
                <w:szCs w:val="24"/>
              </w:rPr>
            </w:pPr>
            <w:r>
              <w:rPr>
                <w:sz w:val="24"/>
                <w:szCs w:val="24"/>
              </w:rPr>
              <w:t>1</w:t>
            </w:r>
          </w:p>
        </w:tc>
        <w:tc>
          <w:tcPr>
            <w:tcW w:w="3827" w:type="dxa"/>
          </w:tcPr>
          <w:p w14:paraId="57E8794A" w14:textId="4F71F389" w:rsidR="00F637BA" w:rsidRPr="00152E03" w:rsidRDefault="00F637BA" w:rsidP="00F637BA">
            <w:pPr>
              <w:pStyle w:val="Taandegakehatekst3"/>
              <w:spacing w:after="0"/>
              <w:ind w:left="0"/>
              <w:jc w:val="both"/>
              <w:rPr>
                <w:sz w:val="24"/>
                <w:szCs w:val="24"/>
              </w:rPr>
            </w:pPr>
            <w:proofErr w:type="spellStart"/>
            <w:r w:rsidRPr="00152E03">
              <w:rPr>
                <w:sz w:val="24"/>
                <w:szCs w:val="24"/>
              </w:rPr>
              <w:t>Storent</w:t>
            </w:r>
            <w:proofErr w:type="spellEnd"/>
            <w:r w:rsidRPr="00152E03">
              <w:rPr>
                <w:sz w:val="24"/>
                <w:szCs w:val="24"/>
              </w:rPr>
              <w:t xml:space="preserve"> OÜ (rk 11682327) </w:t>
            </w:r>
          </w:p>
        </w:tc>
        <w:tc>
          <w:tcPr>
            <w:tcW w:w="1418" w:type="dxa"/>
            <w:vAlign w:val="center"/>
          </w:tcPr>
          <w:p w14:paraId="0C81E08E" w14:textId="6198AB14" w:rsidR="00F637BA" w:rsidRPr="00152E03" w:rsidRDefault="00F637BA" w:rsidP="00152E03">
            <w:pPr>
              <w:pStyle w:val="Taandegakehatekst3"/>
              <w:spacing w:after="0"/>
              <w:ind w:left="0"/>
              <w:jc w:val="right"/>
              <w:rPr>
                <w:sz w:val="24"/>
                <w:szCs w:val="24"/>
              </w:rPr>
            </w:pPr>
            <w:r w:rsidRPr="00152E03">
              <w:rPr>
                <w:sz w:val="24"/>
                <w:szCs w:val="24"/>
              </w:rPr>
              <w:t xml:space="preserve">3 682,25 </w:t>
            </w:r>
          </w:p>
        </w:tc>
        <w:tc>
          <w:tcPr>
            <w:tcW w:w="1193" w:type="dxa"/>
            <w:vAlign w:val="center"/>
          </w:tcPr>
          <w:p w14:paraId="6D9064CD" w14:textId="38E81614" w:rsidR="00F637BA" w:rsidRPr="00152E03" w:rsidRDefault="00F637BA" w:rsidP="00152E03">
            <w:pPr>
              <w:pStyle w:val="Taandegakehatekst3"/>
              <w:spacing w:after="0"/>
              <w:ind w:left="0"/>
              <w:jc w:val="right"/>
              <w:rPr>
                <w:sz w:val="24"/>
                <w:szCs w:val="24"/>
              </w:rPr>
            </w:pPr>
            <w:r w:rsidRPr="00152E03">
              <w:rPr>
                <w:sz w:val="24"/>
                <w:szCs w:val="24"/>
              </w:rPr>
              <w:t xml:space="preserve">11,40 </w:t>
            </w:r>
          </w:p>
        </w:tc>
        <w:tc>
          <w:tcPr>
            <w:tcW w:w="1550" w:type="dxa"/>
            <w:vAlign w:val="center"/>
          </w:tcPr>
          <w:p w14:paraId="5777F5AC" w14:textId="3AA3C1C0" w:rsidR="00F637BA" w:rsidRPr="00152E03" w:rsidRDefault="00F637BA" w:rsidP="00152E03">
            <w:pPr>
              <w:pStyle w:val="Taandegakehatekst3"/>
              <w:spacing w:after="0"/>
              <w:ind w:left="0"/>
              <w:jc w:val="right"/>
              <w:rPr>
                <w:sz w:val="24"/>
                <w:szCs w:val="24"/>
              </w:rPr>
            </w:pPr>
            <w:r w:rsidRPr="00152E03">
              <w:rPr>
                <w:sz w:val="24"/>
                <w:szCs w:val="24"/>
              </w:rPr>
              <w:t xml:space="preserve">60,99 </w:t>
            </w:r>
          </w:p>
        </w:tc>
      </w:tr>
      <w:tr w:rsidR="00152E03" w14:paraId="1A663B35" w14:textId="77777777" w:rsidTr="00152E03">
        <w:tc>
          <w:tcPr>
            <w:tcW w:w="486" w:type="dxa"/>
            <w:tcBorders>
              <w:bottom w:val="single" w:sz="4" w:space="0" w:color="auto"/>
            </w:tcBorders>
            <w:vAlign w:val="center"/>
          </w:tcPr>
          <w:p w14:paraId="3C143D46" w14:textId="3D995BE0" w:rsidR="00152E03" w:rsidRDefault="00152E03" w:rsidP="00152E03">
            <w:pPr>
              <w:pStyle w:val="Taandegakehatekst3"/>
              <w:spacing w:after="0"/>
              <w:ind w:left="0"/>
              <w:jc w:val="right"/>
              <w:rPr>
                <w:sz w:val="24"/>
                <w:szCs w:val="24"/>
              </w:rPr>
            </w:pPr>
            <w:r>
              <w:rPr>
                <w:sz w:val="24"/>
                <w:szCs w:val="24"/>
              </w:rPr>
              <w:t>2</w:t>
            </w:r>
          </w:p>
        </w:tc>
        <w:tc>
          <w:tcPr>
            <w:tcW w:w="3827" w:type="dxa"/>
            <w:tcBorders>
              <w:bottom w:val="single" w:sz="4" w:space="0" w:color="auto"/>
            </w:tcBorders>
          </w:tcPr>
          <w:p w14:paraId="6F7F74BA" w14:textId="07C8788E" w:rsidR="00152E03" w:rsidRPr="00152E03" w:rsidRDefault="00152E03" w:rsidP="00152E03">
            <w:pPr>
              <w:pStyle w:val="Taandegakehatekst3"/>
              <w:spacing w:after="0"/>
              <w:ind w:left="0"/>
              <w:jc w:val="both"/>
              <w:rPr>
                <w:sz w:val="24"/>
                <w:szCs w:val="24"/>
              </w:rPr>
            </w:pPr>
            <w:r w:rsidRPr="00152E03">
              <w:rPr>
                <w:sz w:val="24"/>
                <w:szCs w:val="24"/>
              </w:rPr>
              <w:t>Eesti Vabariik Maksu- ja Tolliameti kaudu (rk 70000349)</w:t>
            </w:r>
          </w:p>
        </w:tc>
        <w:tc>
          <w:tcPr>
            <w:tcW w:w="1418" w:type="dxa"/>
            <w:tcBorders>
              <w:bottom w:val="single" w:sz="4" w:space="0" w:color="auto"/>
            </w:tcBorders>
            <w:vAlign w:val="center"/>
          </w:tcPr>
          <w:p w14:paraId="07ADFCA8" w14:textId="5BD1729C" w:rsidR="00152E03" w:rsidRPr="00152E03" w:rsidRDefault="00152E03" w:rsidP="00152E03">
            <w:pPr>
              <w:pStyle w:val="Taandegakehatekst3"/>
              <w:spacing w:after="0"/>
              <w:ind w:left="0"/>
              <w:jc w:val="right"/>
              <w:rPr>
                <w:sz w:val="24"/>
                <w:szCs w:val="24"/>
              </w:rPr>
            </w:pPr>
            <w:r w:rsidRPr="00152E03">
              <w:rPr>
                <w:sz w:val="24"/>
                <w:szCs w:val="24"/>
              </w:rPr>
              <w:t xml:space="preserve">28 618,83 </w:t>
            </w:r>
          </w:p>
        </w:tc>
        <w:tc>
          <w:tcPr>
            <w:tcW w:w="1193" w:type="dxa"/>
            <w:tcBorders>
              <w:bottom w:val="single" w:sz="4" w:space="0" w:color="auto"/>
            </w:tcBorders>
            <w:vAlign w:val="center"/>
          </w:tcPr>
          <w:p w14:paraId="38C280E3" w14:textId="0D26C1BD" w:rsidR="00152E03" w:rsidRPr="00152E03" w:rsidRDefault="00152E03" w:rsidP="00152E03">
            <w:pPr>
              <w:pStyle w:val="Taandegakehatekst3"/>
              <w:spacing w:after="0"/>
              <w:ind w:left="0"/>
              <w:jc w:val="right"/>
              <w:rPr>
                <w:sz w:val="24"/>
                <w:szCs w:val="24"/>
              </w:rPr>
            </w:pPr>
            <w:r w:rsidRPr="00152E03">
              <w:rPr>
                <w:sz w:val="24"/>
                <w:szCs w:val="24"/>
              </w:rPr>
              <w:t xml:space="preserve">88,60 </w:t>
            </w:r>
          </w:p>
        </w:tc>
        <w:tc>
          <w:tcPr>
            <w:tcW w:w="1550" w:type="dxa"/>
            <w:tcBorders>
              <w:bottom w:val="single" w:sz="4" w:space="0" w:color="auto"/>
            </w:tcBorders>
            <w:vAlign w:val="center"/>
          </w:tcPr>
          <w:p w14:paraId="18D765B9" w14:textId="22E314D4" w:rsidR="00152E03" w:rsidRPr="00152E03" w:rsidRDefault="00152E03" w:rsidP="00152E03">
            <w:pPr>
              <w:pStyle w:val="Taandegakehatekst3"/>
              <w:spacing w:after="0"/>
              <w:ind w:left="0"/>
              <w:jc w:val="right"/>
              <w:rPr>
                <w:sz w:val="24"/>
                <w:szCs w:val="24"/>
              </w:rPr>
            </w:pPr>
            <w:r w:rsidRPr="00152E03">
              <w:rPr>
                <w:sz w:val="24"/>
                <w:szCs w:val="24"/>
              </w:rPr>
              <w:t xml:space="preserve">474,01 </w:t>
            </w:r>
          </w:p>
        </w:tc>
      </w:tr>
      <w:tr w:rsidR="00152E03" w14:paraId="05C4DB32" w14:textId="77777777" w:rsidTr="00152E03">
        <w:tc>
          <w:tcPr>
            <w:tcW w:w="486" w:type="dxa"/>
            <w:tcBorders>
              <w:top w:val="single" w:sz="4" w:space="0" w:color="auto"/>
              <w:left w:val="nil"/>
              <w:bottom w:val="nil"/>
              <w:right w:val="nil"/>
            </w:tcBorders>
          </w:tcPr>
          <w:p w14:paraId="5EFA214A" w14:textId="77777777" w:rsidR="00152E03" w:rsidRDefault="00152E03" w:rsidP="00152E03">
            <w:pPr>
              <w:pStyle w:val="Taandegakehatekst3"/>
              <w:spacing w:after="0"/>
              <w:ind w:left="0"/>
              <w:jc w:val="both"/>
              <w:rPr>
                <w:sz w:val="24"/>
                <w:szCs w:val="24"/>
              </w:rPr>
            </w:pPr>
          </w:p>
        </w:tc>
        <w:tc>
          <w:tcPr>
            <w:tcW w:w="3827" w:type="dxa"/>
            <w:tcBorders>
              <w:top w:val="single" w:sz="4" w:space="0" w:color="auto"/>
              <w:left w:val="nil"/>
              <w:bottom w:val="nil"/>
              <w:right w:val="nil"/>
            </w:tcBorders>
          </w:tcPr>
          <w:p w14:paraId="3CDC0733" w14:textId="77777777" w:rsidR="00152E03" w:rsidRDefault="00152E03" w:rsidP="00152E03">
            <w:pPr>
              <w:pStyle w:val="Taandegakehatekst3"/>
              <w:spacing w:after="0"/>
              <w:ind w:left="0"/>
              <w:jc w:val="both"/>
              <w:rPr>
                <w:sz w:val="24"/>
                <w:szCs w:val="24"/>
              </w:rPr>
            </w:pPr>
          </w:p>
        </w:tc>
        <w:tc>
          <w:tcPr>
            <w:tcW w:w="1418" w:type="dxa"/>
            <w:tcBorders>
              <w:top w:val="single" w:sz="4" w:space="0" w:color="auto"/>
              <w:left w:val="nil"/>
              <w:bottom w:val="nil"/>
              <w:right w:val="nil"/>
            </w:tcBorders>
            <w:vAlign w:val="center"/>
          </w:tcPr>
          <w:p w14:paraId="600CF7E8" w14:textId="605C5B4D" w:rsidR="00152E03" w:rsidRPr="00152E03" w:rsidRDefault="00152E03" w:rsidP="00152E03">
            <w:pPr>
              <w:pStyle w:val="Taandegakehatekst3"/>
              <w:spacing w:after="0"/>
              <w:ind w:left="0"/>
              <w:jc w:val="right"/>
              <w:rPr>
                <w:sz w:val="24"/>
                <w:szCs w:val="24"/>
              </w:rPr>
            </w:pPr>
            <w:r w:rsidRPr="00152E03">
              <w:rPr>
                <w:sz w:val="24"/>
                <w:szCs w:val="24"/>
              </w:rPr>
              <w:t xml:space="preserve">32 301,08 </w:t>
            </w:r>
          </w:p>
        </w:tc>
        <w:tc>
          <w:tcPr>
            <w:tcW w:w="1193" w:type="dxa"/>
            <w:tcBorders>
              <w:top w:val="single" w:sz="4" w:space="0" w:color="auto"/>
              <w:left w:val="nil"/>
              <w:bottom w:val="nil"/>
              <w:right w:val="nil"/>
            </w:tcBorders>
            <w:vAlign w:val="center"/>
          </w:tcPr>
          <w:p w14:paraId="6C8F6AF3" w14:textId="522792A8" w:rsidR="00152E03" w:rsidRPr="00152E03" w:rsidRDefault="00152E03" w:rsidP="00152E03">
            <w:pPr>
              <w:pStyle w:val="Taandegakehatekst3"/>
              <w:spacing w:after="0"/>
              <w:ind w:left="0"/>
              <w:jc w:val="right"/>
              <w:rPr>
                <w:sz w:val="24"/>
                <w:szCs w:val="24"/>
              </w:rPr>
            </w:pPr>
            <w:r w:rsidRPr="00152E03">
              <w:rPr>
                <w:sz w:val="24"/>
                <w:szCs w:val="24"/>
              </w:rPr>
              <w:t xml:space="preserve">100,00 </w:t>
            </w:r>
          </w:p>
        </w:tc>
        <w:tc>
          <w:tcPr>
            <w:tcW w:w="1550" w:type="dxa"/>
            <w:tcBorders>
              <w:top w:val="single" w:sz="4" w:space="0" w:color="auto"/>
              <w:left w:val="nil"/>
              <w:bottom w:val="nil"/>
              <w:right w:val="nil"/>
            </w:tcBorders>
            <w:vAlign w:val="center"/>
          </w:tcPr>
          <w:p w14:paraId="5506ED27" w14:textId="53321045" w:rsidR="00152E03" w:rsidRPr="00152E03" w:rsidRDefault="00152E03" w:rsidP="00152E03">
            <w:pPr>
              <w:pStyle w:val="Taandegakehatekst3"/>
              <w:spacing w:after="0"/>
              <w:ind w:left="0"/>
              <w:jc w:val="right"/>
              <w:rPr>
                <w:sz w:val="24"/>
                <w:szCs w:val="24"/>
              </w:rPr>
            </w:pPr>
            <w:r w:rsidRPr="00152E03">
              <w:rPr>
                <w:sz w:val="24"/>
                <w:szCs w:val="24"/>
              </w:rPr>
              <w:t xml:space="preserve">535 </w:t>
            </w:r>
          </w:p>
        </w:tc>
      </w:tr>
    </w:tbl>
    <w:p w14:paraId="47F02167" w14:textId="1D06DCAA" w:rsidR="002474D9" w:rsidRPr="00F637BA" w:rsidRDefault="00F637BA" w:rsidP="00F637BA">
      <w:pPr>
        <w:pStyle w:val="Taandegakehatekst3"/>
        <w:numPr>
          <w:ilvl w:val="0"/>
          <w:numId w:val="2"/>
        </w:numPr>
        <w:spacing w:before="120"/>
        <w:jc w:val="both"/>
        <w:rPr>
          <w:i/>
          <w:iCs/>
          <w:sz w:val="24"/>
          <w:szCs w:val="24"/>
        </w:rPr>
      </w:pPr>
      <w:r w:rsidRPr="00F637BA">
        <w:rPr>
          <w:i/>
          <w:iCs/>
          <w:sz w:val="24"/>
          <w:szCs w:val="24"/>
        </w:rPr>
        <w:t>Haldur teeb jaotiste väljamaksed pärast kohtu poolt lõpparuande kinnitamist. Rahalistest vahenditest 0,91 eurot jätab haldur väljamaksete tegemisel panga teenustasudeks.</w:t>
      </w:r>
    </w:p>
    <w:p w14:paraId="4B127BB0" w14:textId="77777777" w:rsidR="00BB1B2C" w:rsidRPr="0091125C" w:rsidRDefault="00BB1B2C" w:rsidP="0091125C">
      <w:pPr>
        <w:pStyle w:val="Taandegakehatekst3"/>
        <w:spacing w:before="120"/>
        <w:ind w:left="360"/>
        <w:jc w:val="both"/>
        <w:rPr>
          <w:sz w:val="24"/>
          <w:szCs w:val="24"/>
        </w:rPr>
      </w:pPr>
      <w:r w:rsidRPr="0091125C">
        <w:rPr>
          <w:b/>
          <w:sz w:val="24"/>
          <w:szCs w:val="24"/>
        </w:rPr>
        <w:t xml:space="preserve">Andmed iga pandieseme müügist saadu kohta </w:t>
      </w:r>
      <w:r w:rsidRPr="0091125C">
        <w:rPr>
          <w:b/>
          <w:i/>
          <w:sz w:val="24"/>
          <w:szCs w:val="24"/>
        </w:rPr>
        <w:t>(</w:t>
      </w:r>
      <w:proofErr w:type="spellStart"/>
      <w:r w:rsidRPr="0091125C">
        <w:rPr>
          <w:b/>
          <w:i/>
          <w:sz w:val="24"/>
          <w:szCs w:val="24"/>
        </w:rPr>
        <w:t>PankrS</w:t>
      </w:r>
      <w:proofErr w:type="spellEnd"/>
      <w:r w:rsidRPr="0091125C">
        <w:rPr>
          <w:b/>
          <w:i/>
          <w:sz w:val="24"/>
          <w:szCs w:val="24"/>
        </w:rPr>
        <w:t xml:space="preserve"> § 162 lg 2 p 4)</w:t>
      </w:r>
    </w:p>
    <w:p w14:paraId="22009E01" w14:textId="71D966D8" w:rsidR="00F637BA" w:rsidRPr="0091125C" w:rsidRDefault="00F637BA" w:rsidP="0091125C">
      <w:pPr>
        <w:pStyle w:val="Taandegakehatekst3"/>
        <w:numPr>
          <w:ilvl w:val="0"/>
          <w:numId w:val="2"/>
        </w:numPr>
        <w:spacing w:before="120"/>
        <w:jc w:val="both"/>
        <w:rPr>
          <w:bCs/>
          <w:sz w:val="24"/>
          <w:szCs w:val="24"/>
        </w:rPr>
      </w:pPr>
      <w:r w:rsidRPr="00F637BA">
        <w:rPr>
          <w:bCs/>
          <w:sz w:val="24"/>
          <w:szCs w:val="24"/>
        </w:rPr>
        <w:t>Pandiesemeid pankrotivarasse ei kuulunud.</w:t>
      </w:r>
    </w:p>
    <w:p w14:paraId="264BCACE" w14:textId="77777777" w:rsidR="00BB1B2C" w:rsidRPr="00370B47" w:rsidRDefault="00BB1B2C" w:rsidP="00BB1B2C">
      <w:pPr>
        <w:pStyle w:val="Taandegakehatekst3"/>
        <w:spacing w:before="120"/>
        <w:ind w:left="340" w:right="45"/>
        <w:jc w:val="both"/>
        <w:rPr>
          <w:b/>
          <w:sz w:val="24"/>
          <w:szCs w:val="24"/>
        </w:rPr>
      </w:pPr>
      <w:r w:rsidRPr="00370B47">
        <w:rPr>
          <w:b/>
          <w:sz w:val="24"/>
          <w:szCs w:val="24"/>
        </w:rPr>
        <w:t xml:space="preserve">Andmed müümata pankrotivara ja võlgnikul teistelt isikutelt saadaoleva vara kohta </w:t>
      </w:r>
      <w:r w:rsidRPr="00370B47">
        <w:rPr>
          <w:b/>
          <w:i/>
          <w:sz w:val="24"/>
          <w:szCs w:val="24"/>
        </w:rPr>
        <w:t>(</w:t>
      </w:r>
      <w:proofErr w:type="spellStart"/>
      <w:r w:rsidRPr="00370B47">
        <w:rPr>
          <w:b/>
          <w:i/>
          <w:sz w:val="24"/>
          <w:szCs w:val="24"/>
        </w:rPr>
        <w:t>PankrS</w:t>
      </w:r>
      <w:proofErr w:type="spellEnd"/>
      <w:r w:rsidRPr="00370B47">
        <w:rPr>
          <w:b/>
          <w:i/>
          <w:sz w:val="24"/>
          <w:szCs w:val="24"/>
        </w:rPr>
        <w:t xml:space="preserve"> § 162 lg 2 p 5)</w:t>
      </w:r>
    </w:p>
    <w:p w14:paraId="68045D3B" w14:textId="0A798032" w:rsidR="00152E03" w:rsidRPr="004454E4" w:rsidRDefault="00152E03" w:rsidP="00F637BA">
      <w:pPr>
        <w:pStyle w:val="Taandegakehatekst3"/>
        <w:numPr>
          <w:ilvl w:val="0"/>
          <w:numId w:val="2"/>
        </w:numPr>
        <w:spacing w:before="120"/>
        <w:ind w:right="45"/>
        <w:jc w:val="both"/>
        <w:rPr>
          <w:sz w:val="24"/>
          <w:szCs w:val="24"/>
        </w:rPr>
      </w:pPr>
      <w:r>
        <w:rPr>
          <w:sz w:val="23"/>
          <w:szCs w:val="23"/>
        </w:rPr>
        <w:t>Müümata pankrotivara ei ole ja teistelt isikutelt saada olevad rahalised vahendid on pankrotipessa laekunud.</w:t>
      </w:r>
    </w:p>
    <w:p w14:paraId="1CB89A6B" w14:textId="77777777" w:rsidR="004454E4" w:rsidRDefault="004454E4" w:rsidP="004454E4">
      <w:pPr>
        <w:pStyle w:val="Taandegakehatekst3"/>
        <w:spacing w:before="120"/>
        <w:ind w:right="45"/>
        <w:jc w:val="both"/>
        <w:rPr>
          <w:sz w:val="24"/>
          <w:szCs w:val="24"/>
        </w:rPr>
      </w:pPr>
    </w:p>
    <w:p w14:paraId="2D5C1150" w14:textId="77777777" w:rsidR="00BB1B2C" w:rsidRPr="00911833" w:rsidRDefault="00BB1B2C" w:rsidP="00BB1B2C">
      <w:pPr>
        <w:spacing w:before="120"/>
        <w:ind w:left="340"/>
        <w:jc w:val="both"/>
        <w:rPr>
          <w:b/>
          <w:szCs w:val="24"/>
        </w:rPr>
      </w:pPr>
      <w:r w:rsidRPr="00911833">
        <w:rPr>
          <w:b/>
          <w:szCs w:val="24"/>
        </w:rPr>
        <w:lastRenderedPageBreak/>
        <w:t xml:space="preserve">Andmed halduri tegevuse kohta pankrotivara valitsemisel </w:t>
      </w:r>
      <w:r w:rsidRPr="00911833">
        <w:rPr>
          <w:b/>
          <w:i/>
          <w:szCs w:val="24"/>
        </w:rPr>
        <w:t>(</w:t>
      </w:r>
      <w:proofErr w:type="spellStart"/>
      <w:r w:rsidRPr="00911833">
        <w:rPr>
          <w:b/>
          <w:i/>
          <w:szCs w:val="24"/>
        </w:rPr>
        <w:t>PankrS</w:t>
      </w:r>
      <w:proofErr w:type="spellEnd"/>
      <w:r w:rsidRPr="00911833">
        <w:rPr>
          <w:b/>
          <w:i/>
          <w:szCs w:val="24"/>
        </w:rPr>
        <w:t xml:space="preserve"> § 162 lg 2 p 6)</w:t>
      </w:r>
    </w:p>
    <w:p w14:paraId="07F7B884" w14:textId="77777777" w:rsidR="00152E03" w:rsidRPr="00F637BA" w:rsidRDefault="00152E03" w:rsidP="00152E03">
      <w:pPr>
        <w:pStyle w:val="Taandegakehatekst3"/>
        <w:numPr>
          <w:ilvl w:val="0"/>
          <w:numId w:val="2"/>
        </w:numPr>
        <w:spacing w:before="120"/>
        <w:ind w:right="45"/>
        <w:jc w:val="both"/>
        <w:rPr>
          <w:sz w:val="24"/>
          <w:szCs w:val="24"/>
        </w:rPr>
      </w:pPr>
      <w:r w:rsidRPr="00F637BA">
        <w:rPr>
          <w:sz w:val="24"/>
          <w:szCs w:val="24"/>
        </w:rPr>
        <w:t>Haldur juhindus pankrotimenetluse läbiviimisel seadusest ja pankrotimenetlus viidi läbi avaliku uurimisena koos Maksejõuetuse teenistusega.</w:t>
      </w:r>
    </w:p>
    <w:p w14:paraId="456E52D4" w14:textId="77777777" w:rsidR="00152E03" w:rsidRDefault="00152E03" w:rsidP="00152E03">
      <w:pPr>
        <w:pStyle w:val="Taandegakehatekst3"/>
        <w:numPr>
          <w:ilvl w:val="0"/>
          <w:numId w:val="2"/>
        </w:numPr>
        <w:spacing w:before="120"/>
        <w:ind w:right="45"/>
        <w:jc w:val="both"/>
        <w:rPr>
          <w:sz w:val="24"/>
          <w:szCs w:val="24"/>
        </w:rPr>
      </w:pPr>
      <w:r w:rsidRPr="00F637BA">
        <w:rPr>
          <w:sz w:val="24"/>
          <w:szCs w:val="24"/>
        </w:rPr>
        <w:t>Võlgniku pangakontole oli seatud halduri käsutusõigus.</w:t>
      </w:r>
    </w:p>
    <w:p w14:paraId="7A303511" w14:textId="6FAE55B8" w:rsidR="00BB1B2C" w:rsidRPr="00FE3696" w:rsidRDefault="009965A8" w:rsidP="00BB1B2C">
      <w:pPr>
        <w:pStyle w:val="Taandegakehatekst3"/>
        <w:spacing w:before="120"/>
        <w:ind w:left="360" w:right="45"/>
        <w:jc w:val="both"/>
        <w:rPr>
          <w:b/>
          <w:sz w:val="24"/>
          <w:szCs w:val="24"/>
        </w:rPr>
      </w:pPr>
      <w:r>
        <w:rPr>
          <w:b/>
          <w:sz w:val="24"/>
          <w:szCs w:val="24"/>
        </w:rPr>
        <w:t>I</w:t>
      </w:r>
      <w:r w:rsidR="00BB1B2C" w:rsidRPr="00FE3696">
        <w:rPr>
          <w:b/>
          <w:sz w:val="24"/>
          <w:szCs w:val="24"/>
        </w:rPr>
        <w:t xml:space="preserve">ga võlausaldaja tunnustatud nõude osa, mille ulatuses võlausaldaja ei ole raha saanud </w:t>
      </w:r>
      <w:r w:rsidR="00BB1B2C" w:rsidRPr="00FE3696">
        <w:rPr>
          <w:b/>
          <w:i/>
          <w:iCs/>
          <w:sz w:val="24"/>
          <w:szCs w:val="24"/>
        </w:rPr>
        <w:t>(</w:t>
      </w:r>
      <w:proofErr w:type="spellStart"/>
      <w:r w:rsidR="00BB1B2C" w:rsidRPr="00FE3696">
        <w:rPr>
          <w:b/>
          <w:i/>
          <w:iCs/>
          <w:sz w:val="24"/>
          <w:szCs w:val="24"/>
        </w:rPr>
        <w:t>PankrS</w:t>
      </w:r>
      <w:proofErr w:type="spellEnd"/>
      <w:r w:rsidR="00BB1B2C" w:rsidRPr="00FE3696">
        <w:rPr>
          <w:b/>
          <w:i/>
          <w:iCs/>
          <w:sz w:val="24"/>
          <w:szCs w:val="24"/>
        </w:rPr>
        <w:t xml:space="preserve"> § 162 lg 2 p 7)</w:t>
      </w:r>
      <w:r w:rsidR="00BB1B2C" w:rsidRPr="00FE3696">
        <w:rPr>
          <w:b/>
          <w:sz w:val="24"/>
          <w:szCs w:val="24"/>
        </w:rPr>
        <w:t xml:space="preserve"> </w:t>
      </w:r>
    </w:p>
    <w:p w14:paraId="5CBF1726" w14:textId="52D24A23" w:rsidR="00152E03" w:rsidRDefault="00152E03" w:rsidP="00152E03">
      <w:pPr>
        <w:pStyle w:val="Taandegakehatekst3"/>
        <w:numPr>
          <w:ilvl w:val="0"/>
          <w:numId w:val="2"/>
        </w:numPr>
        <w:ind w:right="45"/>
        <w:jc w:val="both"/>
        <w:rPr>
          <w:sz w:val="24"/>
          <w:szCs w:val="24"/>
        </w:rPr>
      </w:pPr>
      <w:proofErr w:type="spellStart"/>
      <w:r w:rsidRPr="00152E03">
        <w:rPr>
          <w:sz w:val="24"/>
          <w:szCs w:val="24"/>
        </w:rPr>
        <w:t>PankrS</w:t>
      </w:r>
      <w:proofErr w:type="spellEnd"/>
      <w:r w:rsidRPr="00152E03">
        <w:rPr>
          <w:sz w:val="24"/>
          <w:szCs w:val="24"/>
        </w:rPr>
        <w:t xml:space="preserve"> § 153 lg 1 p 2 kohaselt II järgu võlausaldajatele jaotist on välja makstud 535,00 eurot ning saamata jaotised summas 31 766,08 eurot jagunevad järgmiselt:</w:t>
      </w:r>
    </w:p>
    <w:tbl>
      <w:tblPr>
        <w:tblStyle w:val="Kontuurtabel"/>
        <w:tblW w:w="0" w:type="auto"/>
        <w:tblInd w:w="360" w:type="dxa"/>
        <w:tblLook w:val="04A0" w:firstRow="1" w:lastRow="0" w:firstColumn="1" w:lastColumn="0" w:noHBand="0" w:noVBand="1"/>
      </w:tblPr>
      <w:tblGrid>
        <w:gridCol w:w="555"/>
        <w:gridCol w:w="2624"/>
        <w:gridCol w:w="1418"/>
        <w:gridCol w:w="934"/>
        <w:gridCol w:w="1595"/>
        <w:gridCol w:w="1348"/>
      </w:tblGrid>
      <w:tr w:rsidR="00152E03" w14:paraId="5A4AE388" w14:textId="77777777" w:rsidTr="00152E03">
        <w:tc>
          <w:tcPr>
            <w:tcW w:w="555" w:type="dxa"/>
            <w:vAlign w:val="center"/>
          </w:tcPr>
          <w:p w14:paraId="256E813E" w14:textId="3F2171CD" w:rsidR="00152E03" w:rsidRPr="00152E03" w:rsidRDefault="00152E03" w:rsidP="00152E03">
            <w:pPr>
              <w:pStyle w:val="Taandegakehatekst3"/>
              <w:spacing w:after="0"/>
              <w:ind w:left="0" w:right="45"/>
              <w:jc w:val="center"/>
              <w:rPr>
                <w:sz w:val="22"/>
                <w:szCs w:val="22"/>
              </w:rPr>
            </w:pPr>
            <w:r w:rsidRPr="00152E03">
              <w:rPr>
                <w:sz w:val="22"/>
                <w:szCs w:val="22"/>
              </w:rPr>
              <w:t>Jrk nr</w:t>
            </w:r>
          </w:p>
        </w:tc>
        <w:tc>
          <w:tcPr>
            <w:tcW w:w="2624" w:type="dxa"/>
            <w:vAlign w:val="center"/>
          </w:tcPr>
          <w:p w14:paraId="1B60E019" w14:textId="46A3235A" w:rsidR="00152E03" w:rsidRPr="00152E03" w:rsidRDefault="00152E03" w:rsidP="00152E03">
            <w:pPr>
              <w:pStyle w:val="Taandegakehatekst3"/>
              <w:spacing w:after="0"/>
              <w:ind w:left="0" w:right="45"/>
              <w:jc w:val="center"/>
              <w:rPr>
                <w:sz w:val="22"/>
                <w:szCs w:val="22"/>
              </w:rPr>
            </w:pPr>
            <w:r w:rsidRPr="00152E03">
              <w:rPr>
                <w:sz w:val="22"/>
                <w:szCs w:val="22"/>
              </w:rPr>
              <w:t>Võlausaldaja</w:t>
            </w:r>
          </w:p>
        </w:tc>
        <w:tc>
          <w:tcPr>
            <w:tcW w:w="1418" w:type="dxa"/>
            <w:vAlign w:val="center"/>
          </w:tcPr>
          <w:p w14:paraId="6E81D7E0" w14:textId="4954D27F" w:rsidR="00152E03" w:rsidRPr="00152E03" w:rsidRDefault="00152E03" w:rsidP="00152E03">
            <w:pPr>
              <w:pStyle w:val="Taandegakehatekst3"/>
              <w:spacing w:after="0"/>
              <w:ind w:left="0" w:right="45"/>
              <w:jc w:val="center"/>
              <w:rPr>
                <w:sz w:val="22"/>
                <w:szCs w:val="22"/>
              </w:rPr>
            </w:pPr>
            <w:r w:rsidRPr="00152E03">
              <w:rPr>
                <w:sz w:val="22"/>
                <w:szCs w:val="22"/>
              </w:rPr>
              <w:t>Tunnustatud nõue (EUR)</w:t>
            </w:r>
          </w:p>
        </w:tc>
        <w:tc>
          <w:tcPr>
            <w:tcW w:w="934" w:type="dxa"/>
            <w:vAlign w:val="center"/>
          </w:tcPr>
          <w:p w14:paraId="0643A071" w14:textId="26F09BB9" w:rsidR="00152E03" w:rsidRPr="00152E03" w:rsidRDefault="00152E03" w:rsidP="00152E03">
            <w:pPr>
              <w:pStyle w:val="Taandegakehatekst3"/>
              <w:spacing w:after="0"/>
              <w:ind w:left="0" w:right="45"/>
              <w:jc w:val="center"/>
              <w:rPr>
                <w:sz w:val="22"/>
                <w:szCs w:val="22"/>
              </w:rPr>
            </w:pPr>
            <w:r w:rsidRPr="00152E03">
              <w:rPr>
                <w:sz w:val="22"/>
                <w:szCs w:val="22"/>
              </w:rPr>
              <w:t>Jaotise %</w:t>
            </w:r>
          </w:p>
        </w:tc>
        <w:tc>
          <w:tcPr>
            <w:tcW w:w="1595" w:type="dxa"/>
            <w:vAlign w:val="center"/>
          </w:tcPr>
          <w:p w14:paraId="6B6ED076" w14:textId="6AC57895" w:rsidR="00152E03" w:rsidRPr="00152E03" w:rsidRDefault="00152E03" w:rsidP="00152E03">
            <w:pPr>
              <w:pStyle w:val="Taandegakehatekst3"/>
              <w:spacing w:after="0"/>
              <w:ind w:left="0" w:right="45"/>
              <w:jc w:val="center"/>
              <w:rPr>
                <w:sz w:val="22"/>
                <w:szCs w:val="22"/>
              </w:rPr>
            </w:pPr>
            <w:r w:rsidRPr="00152E03">
              <w:rPr>
                <w:sz w:val="22"/>
                <w:szCs w:val="22"/>
              </w:rPr>
              <w:t>Väljamakstud jaotis (EUR)</w:t>
            </w:r>
          </w:p>
        </w:tc>
        <w:tc>
          <w:tcPr>
            <w:tcW w:w="1348" w:type="dxa"/>
            <w:vAlign w:val="center"/>
          </w:tcPr>
          <w:p w14:paraId="15402EAA" w14:textId="5E38F8BE" w:rsidR="00152E03" w:rsidRPr="00152E03" w:rsidRDefault="00152E03" w:rsidP="00152E03">
            <w:pPr>
              <w:pStyle w:val="Taandegakehatekst3"/>
              <w:spacing w:after="0"/>
              <w:ind w:left="0" w:right="45"/>
              <w:jc w:val="center"/>
              <w:rPr>
                <w:sz w:val="22"/>
                <w:szCs w:val="22"/>
              </w:rPr>
            </w:pPr>
            <w:r w:rsidRPr="00152E03">
              <w:rPr>
                <w:sz w:val="22"/>
                <w:szCs w:val="22"/>
              </w:rPr>
              <w:t>Saamata nõue (EUR)</w:t>
            </w:r>
          </w:p>
        </w:tc>
      </w:tr>
      <w:tr w:rsidR="00152E03" w14:paraId="44730905" w14:textId="77777777" w:rsidTr="00152E03">
        <w:tc>
          <w:tcPr>
            <w:tcW w:w="555" w:type="dxa"/>
            <w:vAlign w:val="center"/>
          </w:tcPr>
          <w:p w14:paraId="0607C5F5" w14:textId="4AAB6FE2" w:rsidR="00152E03" w:rsidRPr="00152E03" w:rsidRDefault="00152E03" w:rsidP="00152E03">
            <w:pPr>
              <w:pStyle w:val="Taandegakehatekst3"/>
              <w:spacing w:after="0"/>
              <w:ind w:left="0" w:right="45"/>
              <w:jc w:val="right"/>
              <w:rPr>
                <w:sz w:val="22"/>
                <w:szCs w:val="22"/>
              </w:rPr>
            </w:pPr>
            <w:r w:rsidRPr="00152E03">
              <w:rPr>
                <w:sz w:val="22"/>
                <w:szCs w:val="22"/>
              </w:rPr>
              <w:t>1</w:t>
            </w:r>
          </w:p>
        </w:tc>
        <w:tc>
          <w:tcPr>
            <w:tcW w:w="2624" w:type="dxa"/>
          </w:tcPr>
          <w:p w14:paraId="7341EA8B" w14:textId="1A1F6D51" w:rsidR="00152E03" w:rsidRPr="00152E03" w:rsidRDefault="00152E03" w:rsidP="00152E03">
            <w:pPr>
              <w:pStyle w:val="Taandegakehatekst3"/>
              <w:spacing w:after="0"/>
              <w:ind w:left="0" w:right="45"/>
              <w:jc w:val="both"/>
              <w:rPr>
                <w:sz w:val="22"/>
                <w:szCs w:val="22"/>
              </w:rPr>
            </w:pPr>
            <w:proofErr w:type="spellStart"/>
            <w:r w:rsidRPr="00152E03">
              <w:rPr>
                <w:sz w:val="22"/>
                <w:szCs w:val="22"/>
              </w:rPr>
              <w:t>Storent</w:t>
            </w:r>
            <w:proofErr w:type="spellEnd"/>
            <w:r w:rsidRPr="00152E03">
              <w:rPr>
                <w:sz w:val="22"/>
                <w:szCs w:val="22"/>
              </w:rPr>
              <w:t xml:space="preserve"> OÜ (rk 11682327) </w:t>
            </w:r>
          </w:p>
        </w:tc>
        <w:tc>
          <w:tcPr>
            <w:tcW w:w="1418" w:type="dxa"/>
            <w:vAlign w:val="center"/>
          </w:tcPr>
          <w:p w14:paraId="42CFCC95" w14:textId="06E6125F" w:rsidR="00152E03" w:rsidRPr="00152E03" w:rsidRDefault="00152E03" w:rsidP="00152E03">
            <w:pPr>
              <w:pStyle w:val="Taandegakehatekst3"/>
              <w:spacing w:after="0"/>
              <w:ind w:left="0" w:right="45"/>
              <w:jc w:val="right"/>
              <w:rPr>
                <w:sz w:val="22"/>
                <w:szCs w:val="22"/>
              </w:rPr>
            </w:pPr>
            <w:r w:rsidRPr="00152E03">
              <w:rPr>
                <w:sz w:val="22"/>
                <w:szCs w:val="22"/>
              </w:rPr>
              <w:t xml:space="preserve">3 682,25 </w:t>
            </w:r>
          </w:p>
        </w:tc>
        <w:tc>
          <w:tcPr>
            <w:tcW w:w="934" w:type="dxa"/>
            <w:vAlign w:val="center"/>
          </w:tcPr>
          <w:p w14:paraId="38E85429" w14:textId="435B84B4" w:rsidR="00152E03" w:rsidRPr="00152E03" w:rsidRDefault="00152E03" w:rsidP="00152E03">
            <w:pPr>
              <w:pStyle w:val="Taandegakehatekst3"/>
              <w:spacing w:after="0"/>
              <w:ind w:left="0" w:right="45"/>
              <w:jc w:val="right"/>
              <w:rPr>
                <w:sz w:val="22"/>
                <w:szCs w:val="22"/>
              </w:rPr>
            </w:pPr>
            <w:r w:rsidRPr="00152E03">
              <w:rPr>
                <w:sz w:val="22"/>
                <w:szCs w:val="22"/>
              </w:rPr>
              <w:t xml:space="preserve">11,40 </w:t>
            </w:r>
          </w:p>
        </w:tc>
        <w:tc>
          <w:tcPr>
            <w:tcW w:w="1595" w:type="dxa"/>
            <w:vAlign w:val="center"/>
          </w:tcPr>
          <w:p w14:paraId="43F16F2D" w14:textId="28FEBE17" w:rsidR="00152E03" w:rsidRPr="00152E03" w:rsidRDefault="00152E03" w:rsidP="00152E03">
            <w:pPr>
              <w:pStyle w:val="Taandegakehatekst3"/>
              <w:spacing w:after="0"/>
              <w:ind w:left="0" w:right="45"/>
              <w:jc w:val="right"/>
              <w:rPr>
                <w:sz w:val="22"/>
                <w:szCs w:val="22"/>
              </w:rPr>
            </w:pPr>
            <w:r w:rsidRPr="00152E03">
              <w:rPr>
                <w:sz w:val="22"/>
                <w:szCs w:val="22"/>
              </w:rPr>
              <w:t xml:space="preserve">60,99 </w:t>
            </w:r>
          </w:p>
        </w:tc>
        <w:tc>
          <w:tcPr>
            <w:tcW w:w="1348" w:type="dxa"/>
            <w:vAlign w:val="center"/>
          </w:tcPr>
          <w:p w14:paraId="2042F9BA" w14:textId="2F837BD9" w:rsidR="00152E03" w:rsidRPr="00152E03" w:rsidRDefault="00152E03" w:rsidP="00152E03">
            <w:pPr>
              <w:pStyle w:val="Taandegakehatekst3"/>
              <w:spacing w:after="0"/>
              <w:ind w:left="0" w:right="45"/>
              <w:jc w:val="right"/>
              <w:rPr>
                <w:sz w:val="22"/>
                <w:szCs w:val="22"/>
              </w:rPr>
            </w:pPr>
            <w:r w:rsidRPr="00152E03">
              <w:rPr>
                <w:sz w:val="22"/>
                <w:szCs w:val="22"/>
              </w:rPr>
              <w:t>3 621,26</w:t>
            </w:r>
          </w:p>
        </w:tc>
      </w:tr>
      <w:tr w:rsidR="00152E03" w14:paraId="38A75264" w14:textId="77777777" w:rsidTr="00152E03">
        <w:tc>
          <w:tcPr>
            <w:tcW w:w="555" w:type="dxa"/>
            <w:tcBorders>
              <w:bottom w:val="single" w:sz="4" w:space="0" w:color="auto"/>
            </w:tcBorders>
            <w:vAlign w:val="center"/>
          </w:tcPr>
          <w:p w14:paraId="0C2DE45A" w14:textId="2DF0094B" w:rsidR="00152E03" w:rsidRPr="00152E03" w:rsidRDefault="00152E03" w:rsidP="00152E03">
            <w:pPr>
              <w:pStyle w:val="Taandegakehatekst3"/>
              <w:spacing w:after="0"/>
              <w:ind w:left="0" w:right="45"/>
              <w:jc w:val="right"/>
              <w:rPr>
                <w:sz w:val="22"/>
                <w:szCs w:val="22"/>
              </w:rPr>
            </w:pPr>
            <w:r w:rsidRPr="00152E03">
              <w:rPr>
                <w:sz w:val="22"/>
                <w:szCs w:val="22"/>
              </w:rPr>
              <w:t>2</w:t>
            </w:r>
          </w:p>
        </w:tc>
        <w:tc>
          <w:tcPr>
            <w:tcW w:w="2624" w:type="dxa"/>
            <w:tcBorders>
              <w:bottom w:val="single" w:sz="4" w:space="0" w:color="auto"/>
            </w:tcBorders>
          </w:tcPr>
          <w:p w14:paraId="579E1AE0" w14:textId="42B16F01" w:rsidR="00152E03" w:rsidRPr="00152E03" w:rsidRDefault="00152E03" w:rsidP="00152E03">
            <w:pPr>
              <w:pStyle w:val="Taandegakehatekst3"/>
              <w:spacing w:after="0"/>
              <w:ind w:left="0" w:right="45"/>
              <w:jc w:val="both"/>
              <w:rPr>
                <w:sz w:val="22"/>
                <w:szCs w:val="22"/>
              </w:rPr>
            </w:pPr>
            <w:r w:rsidRPr="00152E03">
              <w:rPr>
                <w:sz w:val="22"/>
                <w:szCs w:val="22"/>
              </w:rPr>
              <w:t>Eesti Vabariik Maksu- ja Tolliameti kaudu (rk 70000349)</w:t>
            </w:r>
          </w:p>
        </w:tc>
        <w:tc>
          <w:tcPr>
            <w:tcW w:w="1418" w:type="dxa"/>
            <w:tcBorders>
              <w:bottom w:val="single" w:sz="4" w:space="0" w:color="auto"/>
            </w:tcBorders>
            <w:vAlign w:val="center"/>
          </w:tcPr>
          <w:p w14:paraId="6779D678" w14:textId="4FCF43E2" w:rsidR="00152E03" w:rsidRPr="00152E03" w:rsidRDefault="00152E03" w:rsidP="00152E03">
            <w:pPr>
              <w:pStyle w:val="Taandegakehatekst3"/>
              <w:spacing w:after="0"/>
              <w:ind w:left="0" w:right="45"/>
              <w:jc w:val="right"/>
              <w:rPr>
                <w:sz w:val="22"/>
                <w:szCs w:val="22"/>
              </w:rPr>
            </w:pPr>
            <w:r w:rsidRPr="00152E03">
              <w:rPr>
                <w:sz w:val="22"/>
                <w:szCs w:val="22"/>
              </w:rPr>
              <w:t xml:space="preserve">28 618,83 </w:t>
            </w:r>
          </w:p>
        </w:tc>
        <w:tc>
          <w:tcPr>
            <w:tcW w:w="934" w:type="dxa"/>
            <w:tcBorders>
              <w:bottom w:val="single" w:sz="4" w:space="0" w:color="auto"/>
            </w:tcBorders>
            <w:vAlign w:val="center"/>
          </w:tcPr>
          <w:p w14:paraId="4825A44B" w14:textId="5D6C1289" w:rsidR="00152E03" w:rsidRPr="00152E03" w:rsidRDefault="00152E03" w:rsidP="00152E03">
            <w:pPr>
              <w:pStyle w:val="Taandegakehatekst3"/>
              <w:spacing w:after="0"/>
              <w:ind w:left="0" w:right="45"/>
              <w:jc w:val="right"/>
              <w:rPr>
                <w:sz w:val="22"/>
                <w:szCs w:val="22"/>
              </w:rPr>
            </w:pPr>
            <w:r w:rsidRPr="00152E03">
              <w:rPr>
                <w:sz w:val="22"/>
                <w:szCs w:val="22"/>
              </w:rPr>
              <w:t xml:space="preserve">88,60 </w:t>
            </w:r>
          </w:p>
        </w:tc>
        <w:tc>
          <w:tcPr>
            <w:tcW w:w="1595" w:type="dxa"/>
            <w:tcBorders>
              <w:bottom w:val="single" w:sz="4" w:space="0" w:color="auto"/>
            </w:tcBorders>
            <w:vAlign w:val="center"/>
          </w:tcPr>
          <w:p w14:paraId="671C9DE5" w14:textId="160FFF05" w:rsidR="00152E03" w:rsidRPr="00152E03" w:rsidRDefault="00152E03" w:rsidP="00152E03">
            <w:pPr>
              <w:pStyle w:val="Taandegakehatekst3"/>
              <w:spacing w:after="0"/>
              <w:ind w:left="0" w:right="45"/>
              <w:jc w:val="right"/>
              <w:rPr>
                <w:sz w:val="22"/>
                <w:szCs w:val="22"/>
              </w:rPr>
            </w:pPr>
            <w:r w:rsidRPr="00152E03">
              <w:rPr>
                <w:sz w:val="22"/>
                <w:szCs w:val="22"/>
              </w:rPr>
              <w:t xml:space="preserve">474,01 </w:t>
            </w:r>
          </w:p>
        </w:tc>
        <w:tc>
          <w:tcPr>
            <w:tcW w:w="1348" w:type="dxa"/>
            <w:tcBorders>
              <w:bottom w:val="single" w:sz="4" w:space="0" w:color="auto"/>
            </w:tcBorders>
            <w:vAlign w:val="center"/>
          </w:tcPr>
          <w:p w14:paraId="4FE2536D" w14:textId="4A135F6A" w:rsidR="00152E03" w:rsidRPr="00152E03" w:rsidRDefault="00152E03" w:rsidP="00152E03">
            <w:pPr>
              <w:pStyle w:val="Taandegakehatekst3"/>
              <w:spacing w:after="0"/>
              <w:ind w:left="0" w:right="45"/>
              <w:jc w:val="right"/>
              <w:rPr>
                <w:sz w:val="22"/>
                <w:szCs w:val="22"/>
              </w:rPr>
            </w:pPr>
            <w:r w:rsidRPr="00152E03">
              <w:rPr>
                <w:sz w:val="22"/>
                <w:szCs w:val="22"/>
              </w:rPr>
              <w:t>28 144,82</w:t>
            </w:r>
          </w:p>
        </w:tc>
      </w:tr>
      <w:tr w:rsidR="00152E03" w14:paraId="644EC4A2" w14:textId="77777777" w:rsidTr="00152E03">
        <w:trPr>
          <w:trHeight w:val="70"/>
        </w:trPr>
        <w:tc>
          <w:tcPr>
            <w:tcW w:w="555" w:type="dxa"/>
            <w:tcBorders>
              <w:top w:val="single" w:sz="4" w:space="0" w:color="auto"/>
              <w:left w:val="nil"/>
              <w:bottom w:val="nil"/>
              <w:right w:val="nil"/>
            </w:tcBorders>
          </w:tcPr>
          <w:p w14:paraId="06109F59" w14:textId="77777777" w:rsidR="00152E03" w:rsidRPr="00152E03" w:rsidRDefault="00152E03" w:rsidP="00152E03">
            <w:pPr>
              <w:pStyle w:val="Taandegakehatekst3"/>
              <w:spacing w:after="0"/>
              <w:ind w:left="0" w:right="45"/>
              <w:jc w:val="both"/>
              <w:rPr>
                <w:sz w:val="22"/>
                <w:szCs w:val="22"/>
              </w:rPr>
            </w:pPr>
          </w:p>
        </w:tc>
        <w:tc>
          <w:tcPr>
            <w:tcW w:w="2624" w:type="dxa"/>
            <w:tcBorders>
              <w:top w:val="single" w:sz="4" w:space="0" w:color="auto"/>
              <w:left w:val="nil"/>
              <w:bottom w:val="nil"/>
              <w:right w:val="nil"/>
            </w:tcBorders>
          </w:tcPr>
          <w:p w14:paraId="46BDC4B7" w14:textId="77777777" w:rsidR="00152E03" w:rsidRPr="00152E03" w:rsidRDefault="00152E03" w:rsidP="00152E03">
            <w:pPr>
              <w:pStyle w:val="Taandegakehatekst3"/>
              <w:spacing w:after="0"/>
              <w:ind w:left="0" w:right="45"/>
              <w:jc w:val="both"/>
              <w:rPr>
                <w:sz w:val="22"/>
                <w:szCs w:val="22"/>
              </w:rPr>
            </w:pPr>
          </w:p>
        </w:tc>
        <w:tc>
          <w:tcPr>
            <w:tcW w:w="1418" w:type="dxa"/>
            <w:tcBorders>
              <w:top w:val="single" w:sz="4" w:space="0" w:color="auto"/>
              <w:left w:val="nil"/>
              <w:bottom w:val="nil"/>
              <w:right w:val="nil"/>
            </w:tcBorders>
            <w:vAlign w:val="center"/>
          </w:tcPr>
          <w:p w14:paraId="793080D6" w14:textId="191ADAA1" w:rsidR="00152E03" w:rsidRPr="00152E03" w:rsidRDefault="00152E03" w:rsidP="00152E03">
            <w:pPr>
              <w:pStyle w:val="Taandegakehatekst3"/>
              <w:spacing w:after="0"/>
              <w:ind w:left="0" w:right="45"/>
              <w:jc w:val="right"/>
              <w:rPr>
                <w:sz w:val="22"/>
                <w:szCs w:val="22"/>
              </w:rPr>
            </w:pPr>
            <w:r w:rsidRPr="00152E03">
              <w:rPr>
                <w:sz w:val="22"/>
                <w:szCs w:val="22"/>
              </w:rPr>
              <w:t xml:space="preserve">32 301,08 </w:t>
            </w:r>
          </w:p>
        </w:tc>
        <w:tc>
          <w:tcPr>
            <w:tcW w:w="934" w:type="dxa"/>
            <w:tcBorders>
              <w:top w:val="single" w:sz="4" w:space="0" w:color="auto"/>
              <w:left w:val="nil"/>
              <w:bottom w:val="nil"/>
              <w:right w:val="nil"/>
            </w:tcBorders>
            <w:vAlign w:val="center"/>
          </w:tcPr>
          <w:p w14:paraId="54CB8235" w14:textId="36420358" w:rsidR="00152E03" w:rsidRPr="00152E03" w:rsidRDefault="00152E03" w:rsidP="00152E03">
            <w:pPr>
              <w:pStyle w:val="Taandegakehatekst3"/>
              <w:spacing w:after="0"/>
              <w:ind w:left="0" w:right="45"/>
              <w:jc w:val="right"/>
              <w:rPr>
                <w:sz w:val="22"/>
                <w:szCs w:val="22"/>
              </w:rPr>
            </w:pPr>
            <w:r w:rsidRPr="00152E03">
              <w:rPr>
                <w:sz w:val="22"/>
                <w:szCs w:val="22"/>
              </w:rPr>
              <w:t xml:space="preserve">100,00 </w:t>
            </w:r>
          </w:p>
        </w:tc>
        <w:tc>
          <w:tcPr>
            <w:tcW w:w="1595" w:type="dxa"/>
            <w:tcBorders>
              <w:top w:val="single" w:sz="4" w:space="0" w:color="auto"/>
              <w:left w:val="nil"/>
              <w:bottom w:val="nil"/>
              <w:right w:val="nil"/>
            </w:tcBorders>
            <w:vAlign w:val="center"/>
          </w:tcPr>
          <w:p w14:paraId="1E4F1DD2" w14:textId="1D870AEE" w:rsidR="00152E03" w:rsidRPr="00152E03" w:rsidRDefault="00152E03" w:rsidP="00152E03">
            <w:pPr>
              <w:pStyle w:val="Taandegakehatekst3"/>
              <w:spacing w:after="0"/>
              <w:ind w:left="0" w:right="45"/>
              <w:jc w:val="right"/>
              <w:rPr>
                <w:sz w:val="22"/>
                <w:szCs w:val="22"/>
              </w:rPr>
            </w:pPr>
            <w:r w:rsidRPr="00152E03">
              <w:rPr>
                <w:sz w:val="22"/>
                <w:szCs w:val="22"/>
              </w:rPr>
              <w:t xml:space="preserve">535 </w:t>
            </w:r>
          </w:p>
        </w:tc>
        <w:tc>
          <w:tcPr>
            <w:tcW w:w="1348" w:type="dxa"/>
            <w:tcBorders>
              <w:top w:val="single" w:sz="4" w:space="0" w:color="auto"/>
              <w:left w:val="nil"/>
              <w:bottom w:val="nil"/>
              <w:right w:val="nil"/>
            </w:tcBorders>
            <w:vAlign w:val="center"/>
          </w:tcPr>
          <w:p w14:paraId="5C37D0B6" w14:textId="0171DDBC" w:rsidR="00152E03" w:rsidRPr="00152E03" w:rsidRDefault="00152E03" w:rsidP="00152E03">
            <w:pPr>
              <w:pStyle w:val="Taandegakehatekst3"/>
              <w:spacing w:after="0"/>
              <w:ind w:left="0" w:right="45"/>
              <w:jc w:val="right"/>
              <w:rPr>
                <w:sz w:val="22"/>
                <w:szCs w:val="22"/>
              </w:rPr>
            </w:pPr>
            <w:r w:rsidRPr="00152E03">
              <w:rPr>
                <w:sz w:val="22"/>
                <w:szCs w:val="22"/>
              </w:rPr>
              <w:t>31 766,08</w:t>
            </w:r>
          </w:p>
        </w:tc>
      </w:tr>
    </w:tbl>
    <w:p w14:paraId="5C1E7606" w14:textId="77777777" w:rsidR="00BB1B2C" w:rsidRPr="00FF6596" w:rsidRDefault="00BB1B2C" w:rsidP="00BB1B2C">
      <w:pPr>
        <w:spacing w:before="120"/>
        <w:ind w:left="360"/>
        <w:jc w:val="both"/>
        <w:rPr>
          <w:b/>
        </w:rPr>
      </w:pPr>
      <w:r w:rsidRPr="00FF6596">
        <w:rPr>
          <w:b/>
        </w:rPr>
        <w:t>Andmed pankrotimenetluses esitatud hagide läbivaatamise kohta, samuti hagide kohta, mida haldur kavatseb veel esitada</w:t>
      </w:r>
      <w:r>
        <w:rPr>
          <w:b/>
        </w:rPr>
        <w:t xml:space="preserve"> </w:t>
      </w:r>
      <w:r w:rsidRPr="00C345A0">
        <w:rPr>
          <w:b/>
          <w:i/>
          <w:color w:val="000000"/>
          <w:szCs w:val="24"/>
        </w:rPr>
        <w:t>(</w:t>
      </w:r>
      <w:proofErr w:type="spellStart"/>
      <w:r w:rsidRPr="00C345A0">
        <w:rPr>
          <w:b/>
          <w:i/>
          <w:color w:val="000000"/>
          <w:szCs w:val="24"/>
        </w:rPr>
        <w:t>PankrS</w:t>
      </w:r>
      <w:proofErr w:type="spellEnd"/>
      <w:r w:rsidRPr="00C345A0">
        <w:rPr>
          <w:b/>
          <w:i/>
          <w:color w:val="000000"/>
          <w:szCs w:val="24"/>
        </w:rPr>
        <w:t xml:space="preserve"> § 162 lg 2 p </w:t>
      </w:r>
      <w:r>
        <w:rPr>
          <w:b/>
          <w:i/>
          <w:color w:val="000000"/>
          <w:szCs w:val="24"/>
        </w:rPr>
        <w:t>8</w:t>
      </w:r>
      <w:r w:rsidRPr="00C345A0">
        <w:rPr>
          <w:b/>
          <w:i/>
          <w:color w:val="000000"/>
          <w:szCs w:val="24"/>
        </w:rPr>
        <w:t>)</w:t>
      </w:r>
    </w:p>
    <w:p w14:paraId="46E75CBB" w14:textId="546367BC" w:rsidR="00152E03" w:rsidRDefault="00152E03" w:rsidP="009F49BC">
      <w:pPr>
        <w:pStyle w:val="Taandegakehatekst3"/>
        <w:numPr>
          <w:ilvl w:val="0"/>
          <w:numId w:val="2"/>
        </w:numPr>
        <w:spacing w:before="120"/>
        <w:ind w:right="45"/>
        <w:jc w:val="both"/>
        <w:rPr>
          <w:sz w:val="24"/>
          <w:szCs w:val="24"/>
        </w:rPr>
      </w:pPr>
      <w:r w:rsidRPr="00152E03">
        <w:rPr>
          <w:sz w:val="24"/>
          <w:szCs w:val="24"/>
        </w:rPr>
        <w:t>Haldur ei ole hagisid esitanud ega kavatse seda ka teha.</w:t>
      </w:r>
    </w:p>
    <w:p w14:paraId="3E577A58" w14:textId="59372053" w:rsidR="00152E03" w:rsidRPr="00152E03" w:rsidRDefault="00152E03" w:rsidP="00152E03">
      <w:pPr>
        <w:pStyle w:val="Taandegakehatekst3"/>
        <w:spacing w:before="120"/>
        <w:ind w:left="360" w:right="45"/>
        <w:jc w:val="both"/>
        <w:rPr>
          <w:b/>
          <w:bCs/>
          <w:sz w:val="24"/>
          <w:szCs w:val="24"/>
        </w:rPr>
      </w:pPr>
      <w:r w:rsidRPr="00152E03">
        <w:rPr>
          <w:b/>
          <w:bCs/>
          <w:sz w:val="24"/>
          <w:szCs w:val="24"/>
        </w:rPr>
        <w:t xml:space="preserve">Kohtukulud ning ajutise halduri või usaldusisiku ja halduri tehtud vajalikud kulutused </w:t>
      </w:r>
      <w:r w:rsidRPr="00152E03">
        <w:rPr>
          <w:b/>
          <w:bCs/>
          <w:i/>
          <w:iCs/>
          <w:sz w:val="24"/>
          <w:szCs w:val="24"/>
        </w:rPr>
        <w:t>(</w:t>
      </w:r>
      <w:proofErr w:type="spellStart"/>
      <w:r w:rsidRPr="00152E03">
        <w:rPr>
          <w:b/>
          <w:bCs/>
          <w:i/>
          <w:iCs/>
          <w:sz w:val="24"/>
          <w:szCs w:val="24"/>
        </w:rPr>
        <w:t>PankrS</w:t>
      </w:r>
      <w:proofErr w:type="spellEnd"/>
      <w:r w:rsidRPr="00152E03">
        <w:rPr>
          <w:b/>
          <w:bCs/>
          <w:i/>
          <w:iCs/>
          <w:sz w:val="24"/>
          <w:szCs w:val="24"/>
        </w:rPr>
        <w:t xml:space="preserve"> § 162 lg</w:t>
      </w:r>
      <w:r>
        <w:rPr>
          <w:b/>
          <w:bCs/>
          <w:i/>
          <w:iCs/>
          <w:sz w:val="24"/>
          <w:szCs w:val="24"/>
        </w:rPr>
        <w:t xml:space="preserve"> 2 p</w:t>
      </w:r>
      <w:r w:rsidRPr="00152E03">
        <w:rPr>
          <w:b/>
          <w:bCs/>
          <w:i/>
          <w:iCs/>
          <w:sz w:val="24"/>
          <w:szCs w:val="24"/>
        </w:rPr>
        <w:t xml:space="preserve"> 9)</w:t>
      </w:r>
    </w:p>
    <w:p w14:paraId="6D01BC70" w14:textId="3DC56938" w:rsidR="00152E03" w:rsidRPr="00152E03" w:rsidRDefault="00152E03" w:rsidP="00152E03">
      <w:pPr>
        <w:pStyle w:val="Taandegakehatekst3"/>
        <w:numPr>
          <w:ilvl w:val="0"/>
          <w:numId w:val="2"/>
        </w:numPr>
        <w:spacing w:before="120"/>
        <w:ind w:right="45"/>
        <w:jc w:val="both"/>
        <w:rPr>
          <w:sz w:val="24"/>
          <w:szCs w:val="24"/>
        </w:rPr>
      </w:pPr>
      <w:r w:rsidRPr="00152E03">
        <w:rPr>
          <w:sz w:val="24"/>
          <w:szCs w:val="24"/>
        </w:rPr>
        <w:t>Kohtukulud puudusid ja halduri ning Maksejõuetuse teenistuse poolt tehtud kulutused on kirjeldatud aruande punktis 2.</w:t>
      </w:r>
    </w:p>
    <w:p w14:paraId="76A7188F" w14:textId="0E4E59B4" w:rsidR="00152E03" w:rsidRPr="00152E03" w:rsidRDefault="00152E03" w:rsidP="00152E03">
      <w:pPr>
        <w:pStyle w:val="Taandegakehatekst3"/>
        <w:numPr>
          <w:ilvl w:val="0"/>
          <w:numId w:val="2"/>
        </w:numPr>
        <w:spacing w:before="120"/>
        <w:ind w:right="45"/>
        <w:jc w:val="both"/>
        <w:rPr>
          <w:sz w:val="24"/>
          <w:szCs w:val="24"/>
        </w:rPr>
      </w:pPr>
      <w:r w:rsidRPr="00152E03">
        <w:rPr>
          <w:sz w:val="24"/>
          <w:szCs w:val="24"/>
        </w:rPr>
        <w:t>Lõpparuande kinnitamisel määrab kohus pankrotihalduri tasu.</w:t>
      </w:r>
    </w:p>
    <w:p w14:paraId="03661A2B" w14:textId="77777777" w:rsidR="00152E03" w:rsidRPr="00152E03" w:rsidRDefault="00152E03" w:rsidP="00152E03">
      <w:pPr>
        <w:pStyle w:val="Taandegakehatekst3"/>
        <w:spacing w:before="120"/>
        <w:ind w:left="360" w:right="45"/>
        <w:jc w:val="both"/>
        <w:rPr>
          <w:sz w:val="24"/>
          <w:szCs w:val="24"/>
        </w:rPr>
      </w:pPr>
      <w:proofErr w:type="spellStart"/>
      <w:r w:rsidRPr="00152E03">
        <w:rPr>
          <w:sz w:val="24"/>
          <w:szCs w:val="24"/>
        </w:rPr>
        <w:t>PankrS</w:t>
      </w:r>
      <w:proofErr w:type="spellEnd"/>
      <w:r w:rsidRPr="00152E03">
        <w:rPr>
          <w:sz w:val="24"/>
          <w:szCs w:val="24"/>
        </w:rPr>
        <w:t xml:space="preserve"> § 65</w:t>
      </w:r>
      <w:r w:rsidRPr="00152E03">
        <w:rPr>
          <w:sz w:val="24"/>
          <w:szCs w:val="24"/>
          <w:vertAlign w:val="superscript"/>
        </w:rPr>
        <w:t xml:space="preserve">1 </w:t>
      </w:r>
      <w:r w:rsidRPr="00152E03">
        <w:rPr>
          <w:sz w:val="24"/>
          <w:szCs w:val="24"/>
        </w:rPr>
        <w:t>lg 1 kohaselt on halduritasu suurus alammääras pankrotivaralt suurusega kuni 6400 eurot 24% pankrotivarast.</w:t>
      </w:r>
    </w:p>
    <w:p w14:paraId="5F0E2456" w14:textId="77777777" w:rsidR="00152E03" w:rsidRDefault="00152E03" w:rsidP="00152E03">
      <w:pPr>
        <w:pStyle w:val="Taandegakehatekst3"/>
        <w:spacing w:before="120"/>
        <w:ind w:left="360" w:right="45"/>
        <w:jc w:val="both"/>
        <w:rPr>
          <w:sz w:val="24"/>
          <w:szCs w:val="24"/>
        </w:rPr>
      </w:pPr>
      <w:r w:rsidRPr="00152E03">
        <w:rPr>
          <w:sz w:val="24"/>
          <w:szCs w:val="24"/>
        </w:rPr>
        <w:t>Eeltoodust tulenevalt moodustab prognoositav halduritasu 1 036,80 eurot, lisandub km 228,10 eurot, KOKKU 1 264,90 eurot.</w:t>
      </w:r>
    </w:p>
    <w:p w14:paraId="016ED861" w14:textId="575B27AE" w:rsidR="00152E03" w:rsidRDefault="00152E03" w:rsidP="00152E03">
      <w:pPr>
        <w:pStyle w:val="Taandegakehatekst3"/>
        <w:spacing w:before="120"/>
        <w:ind w:left="360" w:right="45"/>
        <w:jc w:val="both"/>
        <w:rPr>
          <w:sz w:val="24"/>
          <w:szCs w:val="24"/>
        </w:rPr>
      </w:pPr>
      <w:r w:rsidRPr="00152E03">
        <w:rPr>
          <w:sz w:val="24"/>
          <w:szCs w:val="24"/>
        </w:rPr>
        <w:t>Lähtudes eeltoodust, palub haldur määrata tasu summas 1 264,90 eurot (s.h. käibemaks 228,10 eurot) büroole (</w:t>
      </w:r>
      <w:proofErr w:type="spellStart"/>
      <w:r w:rsidRPr="00152E03">
        <w:rPr>
          <w:sz w:val="24"/>
          <w:szCs w:val="24"/>
        </w:rPr>
        <w:t>CiviLex</w:t>
      </w:r>
      <w:proofErr w:type="spellEnd"/>
      <w:r w:rsidRPr="00152E03">
        <w:rPr>
          <w:sz w:val="24"/>
          <w:szCs w:val="24"/>
        </w:rPr>
        <w:t xml:space="preserve"> OÜ), mille kaudu haldur tegutseb.</w:t>
      </w:r>
    </w:p>
    <w:p w14:paraId="62456838" w14:textId="1C00409C" w:rsidR="00BB1B2C" w:rsidRPr="00911833" w:rsidRDefault="00152E03" w:rsidP="00BB1B2C">
      <w:pPr>
        <w:pStyle w:val="Taandegakehatekst3"/>
        <w:spacing w:before="120"/>
        <w:ind w:left="360" w:right="45"/>
        <w:jc w:val="both"/>
        <w:rPr>
          <w:b/>
          <w:sz w:val="24"/>
          <w:szCs w:val="24"/>
        </w:rPr>
      </w:pPr>
      <w:r w:rsidRPr="00152E03">
        <w:rPr>
          <w:b/>
          <w:iCs/>
          <w:sz w:val="24"/>
          <w:szCs w:val="24"/>
        </w:rPr>
        <w:t>Muud avaliku uurimisena läbi viidud pankrotimenetluses tähtsust omavad asjaolud ja maksejõuetuse põhjus</w:t>
      </w:r>
      <w:r>
        <w:rPr>
          <w:b/>
          <w:i/>
          <w:sz w:val="24"/>
          <w:szCs w:val="24"/>
        </w:rPr>
        <w:t xml:space="preserve"> </w:t>
      </w:r>
      <w:r w:rsidR="00BB1B2C" w:rsidRPr="00911833">
        <w:rPr>
          <w:b/>
          <w:i/>
          <w:sz w:val="24"/>
          <w:szCs w:val="24"/>
        </w:rPr>
        <w:t>(</w:t>
      </w:r>
      <w:proofErr w:type="spellStart"/>
      <w:r w:rsidR="00BB1B2C" w:rsidRPr="00911833">
        <w:rPr>
          <w:b/>
          <w:i/>
          <w:sz w:val="24"/>
          <w:szCs w:val="24"/>
        </w:rPr>
        <w:t>PankrS</w:t>
      </w:r>
      <w:proofErr w:type="spellEnd"/>
      <w:r w:rsidR="00BB1B2C" w:rsidRPr="00911833">
        <w:rPr>
          <w:b/>
          <w:i/>
          <w:sz w:val="24"/>
          <w:szCs w:val="24"/>
        </w:rPr>
        <w:t xml:space="preserve"> § 162 lg</w:t>
      </w:r>
      <w:r>
        <w:rPr>
          <w:b/>
          <w:i/>
          <w:sz w:val="24"/>
          <w:szCs w:val="24"/>
        </w:rPr>
        <w:t xml:space="preserve"> 2 p 10, lg</w:t>
      </w:r>
      <w:r w:rsidR="00BB1B2C" w:rsidRPr="00911833">
        <w:rPr>
          <w:b/>
          <w:i/>
          <w:sz w:val="24"/>
          <w:szCs w:val="24"/>
        </w:rPr>
        <w:t xml:space="preserve"> 3) </w:t>
      </w:r>
    </w:p>
    <w:p w14:paraId="1DC3CBD9" w14:textId="77777777" w:rsidR="00626B3F" w:rsidRPr="00626B3F" w:rsidRDefault="00626B3F" w:rsidP="00626B3F">
      <w:pPr>
        <w:pStyle w:val="Taandegakehatekst3"/>
        <w:numPr>
          <w:ilvl w:val="0"/>
          <w:numId w:val="2"/>
        </w:numPr>
        <w:spacing w:before="120"/>
        <w:ind w:right="45"/>
        <w:jc w:val="both"/>
        <w:rPr>
          <w:sz w:val="24"/>
          <w:szCs w:val="24"/>
        </w:rPr>
      </w:pPr>
      <w:proofErr w:type="spellStart"/>
      <w:r w:rsidRPr="00626B3F">
        <w:rPr>
          <w:sz w:val="24"/>
          <w:szCs w:val="24"/>
        </w:rPr>
        <w:t>PurSystem</w:t>
      </w:r>
      <w:proofErr w:type="spellEnd"/>
      <w:r w:rsidRPr="00626B3F">
        <w:rPr>
          <w:sz w:val="24"/>
          <w:szCs w:val="24"/>
        </w:rPr>
        <w:t xml:space="preserve"> OÜ alustas tegevust 2018.a. Peamiseks tegevusalaks oli elamute ja mitteeluhoonete ehitus ning täpsustatult elamute soojustamine (soojustustööde tegemine) PUR-vahuga ning PUR-vahuga soojustamiseks vajalike seadmete ja tarvikute müük.</w:t>
      </w:r>
    </w:p>
    <w:p w14:paraId="7B70047E" w14:textId="454C783A"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Võlgnik lõpetas majandustegevuse hiljemalt 2022.a. septembris ning samal ajal otsustas ainuosanik äriühingu likvideerimi</w:t>
      </w:r>
      <w:r>
        <w:rPr>
          <w:sz w:val="24"/>
          <w:szCs w:val="24"/>
        </w:rPr>
        <w:t>s</w:t>
      </w:r>
      <w:r w:rsidRPr="00626B3F">
        <w:rPr>
          <w:sz w:val="24"/>
          <w:szCs w:val="24"/>
        </w:rPr>
        <w:t>e. MJT ja halduri arvates oleks võlgnik pidanud esitama koheselt pankrotiavalduse, sest võlgniku tegevus oli lõpetatud ning teadaolevalt võlgniku varast ei piisanud ühingu kohustuste täitmiseks. Likvideerijaks nimetas ainuosanik Hillar Taltsi, kes esitas võlgniku nimel kohrtule ka pankrotiavalduse.</w:t>
      </w:r>
    </w:p>
    <w:p w14:paraId="13694C9D" w14:textId="77777777"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 xml:space="preserve">Ajutine haldur tegi ettepaneku pankrotimenetluse lõpetamiseks raugemise tõttu, kuid Eesti Vabariigi Maksejõuetuse teenistuse ettepanekul kuulutati välja varatu </w:t>
      </w:r>
      <w:proofErr w:type="spellStart"/>
      <w:r w:rsidRPr="00626B3F">
        <w:rPr>
          <w:sz w:val="24"/>
          <w:szCs w:val="24"/>
        </w:rPr>
        <w:t>PurSuystem</w:t>
      </w:r>
      <w:proofErr w:type="spellEnd"/>
      <w:r w:rsidRPr="00626B3F">
        <w:rPr>
          <w:sz w:val="24"/>
          <w:szCs w:val="24"/>
        </w:rPr>
        <w:t xml:space="preserve"> OÜ pankrot, mis viidi läbi avaliku uurimisena.</w:t>
      </w:r>
    </w:p>
    <w:p w14:paraId="5AB87144" w14:textId="49ACD9CF" w:rsidR="00626B3F" w:rsidRDefault="00626B3F" w:rsidP="00626B3F">
      <w:pPr>
        <w:pStyle w:val="Taandegakehatekst3"/>
        <w:numPr>
          <w:ilvl w:val="0"/>
          <w:numId w:val="2"/>
        </w:numPr>
        <w:spacing w:before="120"/>
        <w:ind w:right="45"/>
        <w:jc w:val="both"/>
        <w:rPr>
          <w:sz w:val="24"/>
          <w:szCs w:val="24"/>
        </w:rPr>
      </w:pPr>
      <w:r w:rsidRPr="00626B3F">
        <w:rPr>
          <w:sz w:val="24"/>
          <w:szCs w:val="24"/>
        </w:rPr>
        <w:lastRenderedPageBreak/>
        <w:t>Haldur ja Maksejõuetuse teenistus võtsid võlgniku esindajatelt (likvideerija ja juhatuse liikmed) suulised selgitused võlgniku majandustegevuse, raamatupidamise korraldamise, makseraskuste tekke ja põhjuste kohta.</w:t>
      </w:r>
    </w:p>
    <w:p w14:paraId="148D2365" w14:textId="77777777"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Haldur võttis üle võlgnikule kuuluva vara ning teostas pankrotivara müügi läbi avaliku enampakkumise.</w:t>
      </w:r>
    </w:p>
    <w:p w14:paraId="05939A5C" w14:textId="77777777"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Halduri ja Maksejõuetuse teenistuse arvates andis likvideerija Hillar Talts üle võlgniku raamatupidamise algdokumentatsiooni, kuid selles puudusid korrektsed raamatupidamisandmed ja aruandlus perioodi 2021-2022 kohta. Kuigi üleantava raamatupidamise algdokumentatsiooni dokumendid olid enne üleandmist võlgniku (likvideerija) poolt nummerdatud, siis on tõenäoline, et raamatupidamisest olid enne üleandmist eemaldatud võlgniku tegeliku vara olemasolu ja ulatuse tuvastamist võimaldavad alg- ja kuludokumendid, puudusid raamatupidamise registrid, osaliselt kassaraamat, lao- ja materjaliarvestus, ostjate arvestus jne. Likvideerija Hillar Talts koostas ja allkirjastas muuhulgas võlgniku nimel (olematu) nõude loovutamise lepingu, milleks tal volitused puudusid.</w:t>
      </w:r>
    </w:p>
    <w:p w14:paraId="0A956589" w14:textId="17FC2BB9"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Avaliku uurimise ja MJT teostatud er</w:t>
      </w:r>
      <w:r>
        <w:rPr>
          <w:sz w:val="24"/>
          <w:szCs w:val="24"/>
        </w:rPr>
        <w:t>i</w:t>
      </w:r>
      <w:r w:rsidRPr="00626B3F">
        <w:rPr>
          <w:sz w:val="24"/>
          <w:szCs w:val="24"/>
        </w:rPr>
        <w:t>auditi raames kontrolliti pankrotivõlgniku lähikondsetega seotud tehinguid.</w:t>
      </w:r>
    </w:p>
    <w:p w14:paraId="2064EF65" w14:textId="77777777"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Maksejõuetuse teenistus tuvastas nii endiste juhatuse liikmete, likvideerija kui ka raamatupidamist teostanud isiku tegevuses mitmeid mittevastavusi, juhtimisvigu ja õigusvastast käitumist (lojaalsuskohustuse rikkumine). Võlgniku vara ei olnud osaliselt kasutatud äriühinguga seotud majandustegevusega seotud tehinguteks.</w:t>
      </w:r>
    </w:p>
    <w:p w14:paraId="5B40B920" w14:textId="77777777"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t>Ärikeelu kohaldamise taotlemine kohtult ostus ebaotstarbekaks, kuivõrd ärikeeldu saab kohaldada kuni pankrotimenetluse lõppemiseni ning Norman Peks ja Kadi Vares eemaldasid end juba enne pankrotimenetlust mistahes juriidilise isiku juhtorgani liikme rollist.</w:t>
      </w:r>
    </w:p>
    <w:p w14:paraId="57BEE3EB" w14:textId="5D0AECBF" w:rsidR="00626B3F" w:rsidRDefault="00626B3F" w:rsidP="00626B3F">
      <w:pPr>
        <w:pStyle w:val="Taandegakehatekst3"/>
        <w:numPr>
          <w:ilvl w:val="0"/>
          <w:numId w:val="2"/>
        </w:numPr>
        <w:spacing w:before="120"/>
        <w:ind w:right="45"/>
        <w:jc w:val="both"/>
        <w:rPr>
          <w:sz w:val="24"/>
          <w:szCs w:val="24"/>
        </w:rPr>
      </w:pPr>
      <w:r w:rsidRPr="00626B3F">
        <w:rPr>
          <w:sz w:val="24"/>
          <w:szCs w:val="24"/>
        </w:rPr>
        <w:t>Maksejõuetuse teenistuse poolt etteheidetavad tegevused võlgniku juhtorgani liikmetele:</w:t>
      </w:r>
    </w:p>
    <w:p w14:paraId="7B1B75EB" w14:textId="11680C1D" w:rsidR="00626B3F" w:rsidRPr="00626B3F" w:rsidRDefault="00626B3F" w:rsidP="00626B3F">
      <w:pPr>
        <w:pStyle w:val="Taandegakehatekst3"/>
        <w:numPr>
          <w:ilvl w:val="0"/>
          <w:numId w:val="10"/>
        </w:numPr>
        <w:spacing w:before="120"/>
        <w:ind w:right="45"/>
        <w:jc w:val="both"/>
        <w:rPr>
          <w:sz w:val="24"/>
          <w:szCs w:val="24"/>
        </w:rPr>
      </w:pPr>
      <w:r w:rsidRPr="00626B3F">
        <w:rPr>
          <w:sz w:val="24"/>
          <w:szCs w:val="24"/>
        </w:rPr>
        <w:t>Võlgnik ei olnud (ei ole) äriregistrile esitanud 2021.a. majandusaasta aruannet, mille esitamise tähtpäev oli 30.06.2022 ning juhatus on jätnud korraldamata võlgniku raamatupidamise. Äriseadustiku § 183 kohaselt korraldab juhatus osaühingu raamatupidamist. Jättes raamatupidamise korraldamata ja majandusaasta aruanded äriregistrile esitamata on Norman Peks ja likvideerija Hillar Talts rikkunud ÄS §-st 179 lg 1 ja 4 tulenevat kohustust koostada pärast majandusaasta lõppu majandusaasta aruanne raamatupidamise seaduses sätestatud korras ja esitada kinnitatud majandusaasta aruanne äriregistrile kuue kuu jooksul arvates majandusaasta lõppemisest. Raamatupidamise seaduse § 4 järgi on raamatupidamiskohustuslane on kohustatud: 1) korraldama raamatupidamist nii, et oleks tagatud aktuaalse, olulise, objektiivse ja võrreldava informatsiooni saamine raamatupidamiskohustuslase finantsseisundist, finantstulemusest ja rahavoogudest; 2) dokumenteerima kõiki oma majandustehinguid; 3) kirjendama algdokumentide või nende põhjal koostatud koonddokumentide alusel kõiki oma majandustehinguid raamatupidamisregistrites; 4) koostama ja esitama majandusaasta aruande ning muud finantsaruanded käesolevas seaduses ja teistes õigusaktides sätestatud korras; 5) säilitama</w:t>
      </w:r>
      <w:r>
        <w:rPr>
          <w:sz w:val="24"/>
          <w:szCs w:val="24"/>
        </w:rPr>
        <w:t xml:space="preserve"> </w:t>
      </w:r>
      <w:r w:rsidRPr="00626B3F">
        <w:rPr>
          <w:sz w:val="24"/>
          <w:szCs w:val="24"/>
        </w:rPr>
        <w:t>raamatupidamise dokumente. Võlgniku raamatupidamine ei vastanud eeltoodud nõuetele.</w:t>
      </w:r>
    </w:p>
    <w:p w14:paraId="5E41DFD1" w14:textId="06F3E6D3" w:rsidR="00626B3F" w:rsidRPr="00626B3F" w:rsidRDefault="00626B3F" w:rsidP="00626B3F">
      <w:pPr>
        <w:pStyle w:val="Taandegakehatekst3"/>
        <w:numPr>
          <w:ilvl w:val="0"/>
          <w:numId w:val="10"/>
        </w:numPr>
        <w:spacing w:before="120"/>
        <w:ind w:right="45"/>
        <w:jc w:val="both"/>
        <w:rPr>
          <w:sz w:val="24"/>
          <w:szCs w:val="24"/>
        </w:rPr>
      </w:pPr>
      <w:r w:rsidRPr="00626B3F">
        <w:rPr>
          <w:sz w:val="24"/>
          <w:szCs w:val="24"/>
        </w:rPr>
        <w:t>Norman Peks ei täitnud ÄS § 180 lõikest 51 tulenevat kohustust esitada õigel ajal pankrotiavaldus. Pankrotiavalduse esitas likvideerija 31.10.2022, kuid halduri hinnangul pidid juhatuse liikmele (Norman Peks) olema ettevõtte makseraskused teada juba 2022.a. suvel (juuni – august 2022).</w:t>
      </w:r>
    </w:p>
    <w:p w14:paraId="20344C83" w14:textId="77777777" w:rsidR="00626B3F" w:rsidRPr="00626B3F" w:rsidRDefault="00626B3F" w:rsidP="00626B3F">
      <w:pPr>
        <w:pStyle w:val="Taandegakehatekst3"/>
        <w:numPr>
          <w:ilvl w:val="0"/>
          <w:numId w:val="2"/>
        </w:numPr>
        <w:spacing w:before="120"/>
        <w:ind w:right="45"/>
        <w:jc w:val="both"/>
        <w:rPr>
          <w:sz w:val="24"/>
          <w:szCs w:val="24"/>
        </w:rPr>
      </w:pPr>
      <w:r w:rsidRPr="00626B3F">
        <w:rPr>
          <w:sz w:val="24"/>
          <w:szCs w:val="24"/>
        </w:rPr>
        <w:lastRenderedPageBreak/>
        <w:t>Kaalutlusõiguse alusel leidsid haldur ja Maksejõuetuse teenistus eelkõige otstarbekuse printsiibist lähtuvalt, et täiendavate hagide (s.h. kahju hüvitamise nõuded) esitamine antud menetluses ei tagaks võlausaldajate nõuete rahuldamist suuremas ulatuses. Samuti on haldur seisukohal, et võlgniku tegevusega tekitatud kahju ei ole suur (nõuete kogusumma pankrotimenetluses oli alla 50 000 euro).</w:t>
      </w:r>
    </w:p>
    <w:p w14:paraId="5389DCA1" w14:textId="350C22F0" w:rsidR="00626B3F" w:rsidRDefault="00626B3F" w:rsidP="00626B3F">
      <w:pPr>
        <w:pStyle w:val="Taandegakehatekst3"/>
        <w:numPr>
          <w:ilvl w:val="0"/>
          <w:numId w:val="2"/>
        </w:numPr>
        <w:spacing w:before="120"/>
        <w:ind w:right="45"/>
        <w:jc w:val="both"/>
        <w:rPr>
          <w:sz w:val="24"/>
          <w:szCs w:val="24"/>
        </w:rPr>
      </w:pPr>
      <w:r w:rsidRPr="00626B3F">
        <w:rPr>
          <w:sz w:val="24"/>
          <w:szCs w:val="24"/>
        </w:rPr>
        <w:t xml:space="preserve">Halduri ja Maksejõuetuse teenistuse hinnangul juhatuse liikmel Norman </w:t>
      </w:r>
      <w:proofErr w:type="spellStart"/>
      <w:r w:rsidRPr="00626B3F">
        <w:rPr>
          <w:sz w:val="24"/>
          <w:szCs w:val="24"/>
        </w:rPr>
        <w:t>Peksil</w:t>
      </w:r>
      <w:proofErr w:type="spellEnd"/>
      <w:r w:rsidRPr="00626B3F">
        <w:rPr>
          <w:sz w:val="24"/>
          <w:szCs w:val="24"/>
        </w:rPr>
        <w:t xml:space="preserve"> puudusid vajalikud oskused ja teadmised juhtorgani liikmena tegutsemiseks. Tema selgituste kohaselt oli ta omandanud õiguse ja oskused ettevõtte tegevusalal töötamiseks, kuid see ei ole samastatav juhtorgani tegevusega.</w:t>
      </w:r>
    </w:p>
    <w:p w14:paraId="6D92ABD7" w14:textId="23FACFAF" w:rsidR="00626B3F" w:rsidRDefault="00626B3F" w:rsidP="00626B3F">
      <w:pPr>
        <w:pStyle w:val="Taandegakehatekst3"/>
        <w:numPr>
          <w:ilvl w:val="0"/>
          <w:numId w:val="2"/>
        </w:numPr>
        <w:spacing w:before="120"/>
        <w:ind w:right="45"/>
        <w:jc w:val="both"/>
        <w:rPr>
          <w:sz w:val="24"/>
          <w:szCs w:val="24"/>
        </w:rPr>
      </w:pPr>
      <w:r w:rsidRPr="00626B3F">
        <w:rPr>
          <w:sz w:val="24"/>
          <w:szCs w:val="24"/>
        </w:rPr>
        <w:t>Maksejõuetuse teenistuse hinnangul oli maksejõuetuse põhjuseks kohene nõrk äriplaan, oskamatus äriühingut tegelikult juhtida, nõrk finantspoliitika (madal kasumimarginaal) ja kohati ebaõige finantskäitumine, kohustuste tasumise jälgimise puudumine, raha kasutamine osaliselt isiklikuks otstarbeks.</w:t>
      </w:r>
    </w:p>
    <w:p w14:paraId="1734CB86" w14:textId="77777777" w:rsidR="00BB1B2C" w:rsidRPr="00FF6596" w:rsidRDefault="00BB1B2C" w:rsidP="00BB1B2C">
      <w:pPr>
        <w:spacing w:before="120" w:after="120"/>
        <w:ind w:left="340"/>
        <w:jc w:val="both"/>
      </w:pPr>
      <w:r w:rsidRPr="00FF6596">
        <w:rPr>
          <w:b/>
        </w:rPr>
        <w:t>KOHTU SEISUKOHT</w:t>
      </w:r>
    </w:p>
    <w:p w14:paraId="55A69090" w14:textId="77777777" w:rsidR="00E262C1" w:rsidRDefault="00BB1B2C" w:rsidP="00E26811">
      <w:pPr>
        <w:numPr>
          <w:ilvl w:val="0"/>
          <w:numId w:val="2"/>
        </w:numPr>
        <w:spacing w:before="120"/>
        <w:jc w:val="both"/>
      </w:pPr>
      <w:proofErr w:type="spellStart"/>
      <w:r w:rsidRPr="00FF6596">
        <w:t>PankrS</w:t>
      </w:r>
      <w:proofErr w:type="spellEnd"/>
      <w:r w:rsidRPr="00FF6596">
        <w:t xml:space="preserve"> § 163 lg 3 kohaselt otsustab kohus kümne päeva jooksul pärast vastuväidete esitamise tähtaja möödumist lõpparuande kinnitamise ja pankrotimenetluse lõpetamise, tehes selle kohta määruse. </w:t>
      </w:r>
      <w:proofErr w:type="spellStart"/>
      <w:r w:rsidRPr="00FF6596">
        <w:t>PankrS</w:t>
      </w:r>
      <w:proofErr w:type="spellEnd"/>
      <w:r w:rsidRPr="00FF6596">
        <w:t xml:space="preserve"> § 163 lg 6 kohaselt jätab kohus lõpparuande kinnitamata ja tagastab selle määrusega haldurile pankrotimenetluse jätkamiseks, kui lõpparuandes ilmneb, et pankrotimenetluses on rikutud võlgniku või võlausaldajate õigusi. Kohus leiab, et </w:t>
      </w:r>
      <w:r w:rsidRPr="00D47804">
        <w:t xml:space="preserve">lõpparuanne on seaduslik ning sealt ei ilmne, et pankrotimenetluses oleks rikutud võlgniku ja võlausaldajate õigusi. Pankrotihaldur on esitanud </w:t>
      </w:r>
      <w:proofErr w:type="spellStart"/>
      <w:r w:rsidR="00B777A5">
        <w:t>PurSystem</w:t>
      </w:r>
      <w:proofErr w:type="spellEnd"/>
      <w:r w:rsidR="00B777A5">
        <w:t xml:space="preserve"> OÜ</w:t>
      </w:r>
      <w:r w:rsidRPr="00D47804">
        <w:t xml:space="preserve"> (pankrotis) lõppbilansi. Lõpparuanne tuleb kinnitada ja pankrotimenetlus lõpetada.</w:t>
      </w:r>
      <w:r w:rsidRPr="00FF6596">
        <w:t xml:space="preserve"> </w:t>
      </w:r>
    </w:p>
    <w:p w14:paraId="5F709F6E" w14:textId="44AA55B3" w:rsidR="00BB1B2C" w:rsidRPr="004454E4" w:rsidRDefault="00E26811" w:rsidP="00E26811">
      <w:pPr>
        <w:numPr>
          <w:ilvl w:val="0"/>
          <w:numId w:val="2"/>
        </w:numPr>
        <w:spacing w:before="120"/>
        <w:jc w:val="both"/>
      </w:pPr>
      <w:proofErr w:type="spellStart"/>
      <w:r>
        <w:t>PankrS</w:t>
      </w:r>
      <w:proofErr w:type="spellEnd"/>
      <w:r>
        <w:t xml:space="preserve"> § 192</w:t>
      </w:r>
      <w:r w:rsidRPr="00E26811">
        <w:rPr>
          <w:vertAlign w:val="superscript"/>
        </w:rPr>
        <w:t>13</w:t>
      </w:r>
      <w:r>
        <w:t xml:space="preserve"> lg 1 kohaselt lõpeb pankrotimenetluses avalik uurimine muuhulgas </w:t>
      </w:r>
      <w:proofErr w:type="spellStart"/>
      <w:r w:rsidRPr="004454E4">
        <w:t>PankrS</w:t>
      </w:r>
      <w:proofErr w:type="spellEnd"/>
      <w:r w:rsidRPr="004454E4">
        <w:t xml:space="preserve"> § 157 punktis 5 sätestatud alusel – lõpparuande kinnitamisega.</w:t>
      </w:r>
    </w:p>
    <w:p w14:paraId="7EA1314C" w14:textId="66D20DFD" w:rsidR="00BB1B2C" w:rsidRPr="004454E4" w:rsidRDefault="00BB1B2C" w:rsidP="00E94C5D">
      <w:pPr>
        <w:numPr>
          <w:ilvl w:val="0"/>
          <w:numId w:val="2"/>
        </w:numPr>
        <w:spacing w:before="120"/>
        <w:jc w:val="both"/>
      </w:pPr>
      <w:r w:rsidRPr="004454E4">
        <w:rPr>
          <w:szCs w:val="24"/>
        </w:rPr>
        <w:t xml:space="preserve">Kohtu hinnangul on </w:t>
      </w:r>
      <w:proofErr w:type="spellStart"/>
      <w:r w:rsidR="00B777A5" w:rsidRPr="004454E4">
        <w:t>PurSystem</w:t>
      </w:r>
      <w:proofErr w:type="spellEnd"/>
      <w:r w:rsidR="00B777A5" w:rsidRPr="004454E4">
        <w:t xml:space="preserve"> OÜ</w:t>
      </w:r>
      <w:r w:rsidR="009F49BC" w:rsidRPr="004454E4">
        <w:t xml:space="preserve"> </w:t>
      </w:r>
      <w:r w:rsidRPr="004454E4">
        <w:rPr>
          <w:szCs w:val="24"/>
        </w:rPr>
        <w:t xml:space="preserve">(pankrotis) maksejõuetuse põhjuseks </w:t>
      </w:r>
      <w:r w:rsidR="00686D7A" w:rsidRPr="004454E4">
        <w:rPr>
          <w:szCs w:val="24"/>
        </w:rPr>
        <w:t>raske juhtimisviga</w:t>
      </w:r>
      <w:r w:rsidR="00CD7947" w:rsidRPr="004454E4">
        <w:rPr>
          <w:szCs w:val="24"/>
        </w:rPr>
        <w:t xml:space="preserve"> </w:t>
      </w:r>
      <w:proofErr w:type="spellStart"/>
      <w:r w:rsidR="00CD7947" w:rsidRPr="004454E4">
        <w:rPr>
          <w:szCs w:val="24"/>
        </w:rPr>
        <w:t>PankrS</w:t>
      </w:r>
      <w:proofErr w:type="spellEnd"/>
      <w:r w:rsidR="00CD7947" w:rsidRPr="004454E4">
        <w:rPr>
          <w:szCs w:val="24"/>
        </w:rPr>
        <w:t xml:space="preserve"> § 162 lg 3 tähenduses.</w:t>
      </w:r>
    </w:p>
    <w:p w14:paraId="5A43A5A7" w14:textId="58554846" w:rsidR="005E2B8C" w:rsidRPr="005E2B8C" w:rsidRDefault="005E2B8C" w:rsidP="005E2B8C">
      <w:pPr>
        <w:pStyle w:val="Loendilik"/>
        <w:numPr>
          <w:ilvl w:val="0"/>
          <w:numId w:val="2"/>
        </w:numPr>
        <w:spacing w:before="120"/>
        <w:jc w:val="both"/>
        <w:rPr>
          <w:szCs w:val="24"/>
        </w:rPr>
      </w:pPr>
      <w:r w:rsidRPr="004454E4">
        <w:rPr>
          <w:szCs w:val="24"/>
        </w:rPr>
        <w:t xml:space="preserve">Kohus vabastab vastavalt </w:t>
      </w:r>
      <w:proofErr w:type="spellStart"/>
      <w:r w:rsidRPr="004454E4">
        <w:rPr>
          <w:szCs w:val="24"/>
        </w:rPr>
        <w:t>PankrS</w:t>
      </w:r>
      <w:proofErr w:type="spellEnd"/>
      <w:r w:rsidRPr="004454E4">
        <w:rPr>
          <w:szCs w:val="24"/>
        </w:rPr>
        <w:t xml:space="preserve"> § 165 </w:t>
      </w:r>
      <w:proofErr w:type="spellStart"/>
      <w:r w:rsidRPr="004454E4">
        <w:rPr>
          <w:szCs w:val="24"/>
        </w:rPr>
        <w:t>lg-le</w:t>
      </w:r>
      <w:proofErr w:type="spellEnd"/>
      <w:r w:rsidRPr="004454E4">
        <w:rPr>
          <w:szCs w:val="24"/>
        </w:rPr>
        <w:t xml:space="preserve"> 3 pankrotihaldur </w:t>
      </w:r>
      <w:r w:rsidR="00B777A5" w:rsidRPr="004454E4">
        <w:rPr>
          <w:szCs w:val="24"/>
        </w:rPr>
        <w:t>Tiia Kalaus</w:t>
      </w:r>
      <w:r w:rsidRPr="004454E4">
        <w:rPr>
          <w:szCs w:val="24"/>
        </w:rPr>
        <w:t xml:space="preserve"> </w:t>
      </w:r>
      <w:proofErr w:type="spellStart"/>
      <w:r w:rsidR="00B777A5" w:rsidRPr="004454E4">
        <w:rPr>
          <w:color w:val="000000"/>
          <w:szCs w:val="24"/>
        </w:rPr>
        <w:t>PurSystem</w:t>
      </w:r>
      <w:proofErr w:type="spellEnd"/>
      <w:r w:rsidR="00B777A5" w:rsidRPr="004454E4">
        <w:rPr>
          <w:color w:val="000000"/>
          <w:szCs w:val="24"/>
        </w:rPr>
        <w:t xml:space="preserve"> OÜ</w:t>
      </w:r>
      <w:r>
        <w:rPr>
          <w:color w:val="000000"/>
          <w:szCs w:val="24"/>
        </w:rPr>
        <w:t xml:space="preserve"> </w:t>
      </w:r>
      <w:r w:rsidRPr="005E2B8C">
        <w:rPr>
          <w:szCs w:val="24"/>
        </w:rPr>
        <w:t xml:space="preserve">(pankrotis) pankrotihalduri kohustustest äriühingu äriregistrist kustutamisel. </w:t>
      </w:r>
    </w:p>
    <w:p w14:paraId="0F84A128" w14:textId="77777777" w:rsidR="00BB1B2C" w:rsidRDefault="00BB1B2C" w:rsidP="00BB1B2C">
      <w:pPr>
        <w:numPr>
          <w:ilvl w:val="0"/>
          <w:numId w:val="2"/>
        </w:numPr>
        <w:spacing w:before="120"/>
        <w:jc w:val="both"/>
        <w:rPr>
          <w:szCs w:val="24"/>
        </w:rPr>
      </w:pPr>
      <w:r w:rsidRPr="00263132">
        <w:rPr>
          <w:szCs w:val="24"/>
        </w:rPr>
        <w:t>Äri</w:t>
      </w:r>
      <w:r>
        <w:rPr>
          <w:szCs w:val="24"/>
        </w:rPr>
        <w:t>registri seaduse</w:t>
      </w:r>
      <w:r w:rsidRPr="00263132">
        <w:rPr>
          <w:szCs w:val="24"/>
        </w:rPr>
        <w:t xml:space="preserve"> </w:t>
      </w:r>
      <w:r>
        <w:rPr>
          <w:szCs w:val="24"/>
        </w:rPr>
        <w:t xml:space="preserve">(ÄRS) </w:t>
      </w:r>
      <w:r w:rsidRPr="00263132">
        <w:rPr>
          <w:szCs w:val="24"/>
        </w:rPr>
        <w:t xml:space="preserve">§ </w:t>
      </w:r>
      <w:r>
        <w:rPr>
          <w:szCs w:val="24"/>
        </w:rPr>
        <w:t>23</w:t>
      </w:r>
      <w:r w:rsidRPr="00263132">
        <w:rPr>
          <w:szCs w:val="24"/>
        </w:rPr>
        <w:t xml:space="preserve"> lg </w:t>
      </w:r>
      <w:r>
        <w:rPr>
          <w:szCs w:val="24"/>
        </w:rPr>
        <w:t>5</w:t>
      </w:r>
      <w:r w:rsidRPr="00263132">
        <w:rPr>
          <w:szCs w:val="24"/>
        </w:rPr>
        <w:t xml:space="preserve"> </w:t>
      </w:r>
      <w:r>
        <w:rPr>
          <w:szCs w:val="24"/>
        </w:rPr>
        <w:t>kohaselt k</w:t>
      </w:r>
      <w:r w:rsidRPr="005C75CF">
        <w:rPr>
          <w:szCs w:val="24"/>
        </w:rPr>
        <w:t>ui kohus kinnitas pankrotihalduri lõpparuande, kantakse äriregistrisse pankrotimenetluse lõpetamine koos juriidilise isiku registrist kustutamise või tegevuse jätkamisega. Kustutamise korral, kui pankrotihaldur ei ole teisiti avaldanud, märgitakse ta äriregistrisse kustutatud juriidilise isiku dokumentide hoidjana.</w:t>
      </w:r>
      <w:r w:rsidRPr="00263132">
        <w:rPr>
          <w:szCs w:val="24"/>
        </w:rPr>
        <w:t xml:space="preserve"> </w:t>
      </w:r>
    </w:p>
    <w:p w14:paraId="44D83853" w14:textId="76510867" w:rsidR="009F49BC" w:rsidRPr="009F49BC" w:rsidRDefault="00BB1B2C" w:rsidP="00BB1B2C">
      <w:pPr>
        <w:numPr>
          <w:ilvl w:val="0"/>
          <w:numId w:val="2"/>
        </w:numPr>
        <w:spacing w:before="60" w:after="60"/>
        <w:jc w:val="both"/>
        <w:rPr>
          <w:szCs w:val="24"/>
        </w:rPr>
      </w:pPr>
      <w:r w:rsidRPr="009F49BC">
        <w:rPr>
          <w:color w:val="000000"/>
        </w:rPr>
        <w:t xml:space="preserve">ÄRS </w:t>
      </w:r>
      <w:r w:rsidRPr="00F11EE1">
        <w:t xml:space="preserve">§ 23 lg 5 ja halduri taotluse alusel tuleb määrata võlgniku dokumentide hoidjaks </w:t>
      </w:r>
      <w:r w:rsidR="00686D7A">
        <w:rPr>
          <w:szCs w:val="24"/>
        </w:rPr>
        <w:t>Hillar Talts</w:t>
      </w:r>
      <w:r w:rsidR="006E7A69">
        <w:rPr>
          <w:szCs w:val="24"/>
        </w:rPr>
        <w:t xml:space="preserve"> </w:t>
      </w:r>
      <w:r w:rsidR="006E7A69" w:rsidRPr="00DB4E23">
        <w:rPr>
          <w:szCs w:val="24"/>
        </w:rPr>
        <w:t xml:space="preserve">(isikukood </w:t>
      </w:r>
      <w:r w:rsidR="00686D7A" w:rsidRPr="00686D7A">
        <w:rPr>
          <w:szCs w:val="24"/>
        </w:rPr>
        <w:t>37105222718, e-post: info@artingconsult.ee</w:t>
      </w:r>
      <w:r w:rsidR="006E7A69" w:rsidRPr="00DB4E23">
        <w:rPr>
          <w:szCs w:val="24"/>
        </w:rPr>
        <w:t>).</w:t>
      </w:r>
    </w:p>
    <w:p w14:paraId="70AD8C9C" w14:textId="4F171D9F" w:rsidR="00BB1B2C" w:rsidRPr="009F49BC" w:rsidRDefault="00BB1B2C" w:rsidP="00BB1B2C">
      <w:pPr>
        <w:numPr>
          <w:ilvl w:val="0"/>
          <w:numId w:val="2"/>
        </w:numPr>
        <w:spacing w:before="60" w:after="60"/>
        <w:jc w:val="both"/>
        <w:rPr>
          <w:szCs w:val="24"/>
        </w:rPr>
      </w:pPr>
      <w:proofErr w:type="spellStart"/>
      <w:r w:rsidRPr="009F49BC">
        <w:rPr>
          <w:color w:val="000000"/>
        </w:rPr>
        <w:t>PankrS</w:t>
      </w:r>
      <w:proofErr w:type="spellEnd"/>
      <w:r w:rsidRPr="009F49BC">
        <w:rPr>
          <w:color w:val="000000"/>
        </w:rPr>
        <w:t xml:space="preserve"> § 65 lg 1 kohaselt on halduril õigus saada tasu oma ülesannete täitmise eest. Halduri tasu katab ka halduri tegevusega seotud üldised kulud, sealhulgas kulud büroo pidamisele, sidekulud ja riigisisesed reisikulud. </w:t>
      </w:r>
      <w:r w:rsidRPr="009F49BC">
        <w:rPr>
          <w:szCs w:val="24"/>
        </w:rPr>
        <w:t xml:space="preserve">Halduri taotlusel määrab kohus halduri tasu büroole, mille kaudu haldur tegutseb. </w:t>
      </w:r>
      <w:proofErr w:type="spellStart"/>
      <w:r w:rsidRPr="009F49BC">
        <w:rPr>
          <w:color w:val="000000"/>
        </w:rPr>
        <w:t>PankrS</w:t>
      </w:r>
      <w:proofErr w:type="spellEnd"/>
      <w:r w:rsidRPr="009F49BC">
        <w:rPr>
          <w:color w:val="000000"/>
        </w:rPr>
        <w:t xml:space="preserve"> § 65 lg 2 kohaselt arvestatakse halduri tasu pankrotivara müügist ja tagasivõitmisest, samuti halduri muu tegevuse tulemusena pankrotivarasse laekunud ja pankrotivara hulka arvatud rahast lähtudes. Tasu suuruse määramisel arvestab kohus töö mahtu, keerukust ja halduri kutseoskust. </w:t>
      </w:r>
      <w:r w:rsidRPr="009F49BC">
        <w:rPr>
          <w:szCs w:val="24"/>
        </w:rPr>
        <w:t xml:space="preserve">Halduri tasu arvestamisel ei võeta arvesse raha, mis oli võlgnikul pankroti väljakuulutamise ajal või mis on saadud halduri tegevusest sõltumata. </w:t>
      </w:r>
    </w:p>
    <w:p w14:paraId="4CF83D79" w14:textId="77777777" w:rsidR="00BB1B2C" w:rsidRDefault="00BB1B2C" w:rsidP="00BB1B2C">
      <w:pPr>
        <w:numPr>
          <w:ilvl w:val="0"/>
          <w:numId w:val="2"/>
        </w:numPr>
        <w:spacing w:before="60" w:after="60"/>
        <w:jc w:val="both"/>
        <w:rPr>
          <w:szCs w:val="24"/>
        </w:rPr>
      </w:pPr>
      <w:proofErr w:type="spellStart"/>
      <w:r w:rsidRPr="00222013">
        <w:rPr>
          <w:szCs w:val="24"/>
        </w:rPr>
        <w:t>PankrS</w:t>
      </w:r>
      <w:proofErr w:type="spellEnd"/>
      <w:r w:rsidRPr="00222013">
        <w:rPr>
          <w:szCs w:val="24"/>
        </w:rPr>
        <w:t xml:space="preserve"> § 65 lg 1</w:t>
      </w:r>
      <w:r w:rsidRPr="00C72C42">
        <w:rPr>
          <w:szCs w:val="24"/>
          <w:vertAlign w:val="superscript"/>
        </w:rPr>
        <w:t>1</w:t>
      </w:r>
      <w:r w:rsidRPr="00222013">
        <w:rPr>
          <w:szCs w:val="24"/>
        </w:rPr>
        <w:t xml:space="preserve"> sätestab, et halduri tasu sisaldab seaduses ettenähtud makse, välja arvatud käibemaks. Kui haldur on kantud äriregistrisse füüsilisest isikust ettevõtjana ning </w:t>
      </w:r>
      <w:r w:rsidRPr="00222013">
        <w:rPr>
          <w:szCs w:val="24"/>
        </w:rPr>
        <w:lastRenderedPageBreak/>
        <w:t>ta on käibemaksukohustuslane käibemaksuseaduse tähenduses, lisatakse halduri tasule käibemaks. Halduri tasule lisatakse käibemaks ka juhul, kui see makstakse välja büroole ning büroo on käibemaksukohustuslane käibemaksuseaduse tähenduses.</w:t>
      </w:r>
    </w:p>
    <w:p w14:paraId="6A5B2E16" w14:textId="77777777" w:rsidR="00BB1B2C" w:rsidRDefault="00BB1B2C" w:rsidP="00BB1B2C">
      <w:pPr>
        <w:numPr>
          <w:ilvl w:val="0"/>
          <w:numId w:val="2"/>
        </w:numPr>
        <w:spacing w:before="120"/>
        <w:jc w:val="both"/>
        <w:rPr>
          <w:szCs w:val="24"/>
        </w:rPr>
      </w:pPr>
      <w:proofErr w:type="spellStart"/>
      <w:r>
        <w:rPr>
          <w:szCs w:val="24"/>
        </w:rPr>
        <w:t>PankrS</w:t>
      </w:r>
      <w:proofErr w:type="spellEnd"/>
      <w:r>
        <w:rPr>
          <w:szCs w:val="24"/>
        </w:rPr>
        <w:t>§ 65 lg 5 kohaselt</w:t>
      </w:r>
      <w:r w:rsidRPr="00E71080">
        <w:rPr>
          <w:szCs w:val="24"/>
        </w:rPr>
        <w:t xml:space="preserve"> määrab </w:t>
      </w:r>
      <w:r>
        <w:rPr>
          <w:szCs w:val="24"/>
        </w:rPr>
        <w:t>k</w:t>
      </w:r>
      <w:r w:rsidRPr="00E71080">
        <w:rPr>
          <w:szCs w:val="24"/>
        </w:rPr>
        <w:t>ohus haldurile tasu käesoleva seaduse § 65</w:t>
      </w:r>
      <w:r w:rsidRPr="00E71080">
        <w:rPr>
          <w:szCs w:val="24"/>
          <w:vertAlign w:val="superscript"/>
        </w:rPr>
        <w:t>1</w:t>
      </w:r>
      <w:r w:rsidRPr="00E71080">
        <w:rPr>
          <w:szCs w:val="24"/>
        </w:rPr>
        <w:t xml:space="preserve"> lõikes 1 nimetatud alammääras.</w:t>
      </w:r>
      <w:r>
        <w:rPr>
          <w:szCs w:val="24"/>
        </w:rPr>
        <w:t xml:space="preserve"> </w:t>
      </w:r>
      <w:r w:rsidRPr="00632427">
        <w:rPr>
          <w:szCs w:val="24"/>
        </w:rPr>
        <w:t>Alammäärast suurema tasu võib kohus määrata põhjendatud juhul. Kohus võib määrata alammäärast väiksema tasu, kui tasu suurus ei vasta halduri tehtud töö mahule ja vastutusele.</w:t>
      </w:r>
    </w:p>
    <w:p w14:paraId="3C847C4A" w14:textId="3B5E2D9F" w:rsidR="00BE63ED" w:rsidRPr="00222013" w:rsidRDefault="00BE63ED" w:rsidP="00BE63ED">
      <w:pPr>
        <w:numPr>
          <w:ilvl w:val="0"/>
          <w:numId w:val="2"/>
        </w:numPr>
        <w:spacing w:before="120"/>
        <w:jc w:val="both"/>
        <w:rPr>
          <w:szCs w:val="24"/>
        </w:rPr>
      </w:pPr>
      <w:r w:rsidRPr="00222013">
        <w:rPr>
          <w:szCs w:val="24"/>
        </w:rPr>
        <w:t xml:space="preserve">Pankrotivarasse on laekunud lõpparuande koostamise ajaks </w:t>
      </w:r>
      <w:r>
        <w:rPr>
          <w:szCs w:val="24"/>
        </w:rPr>
        <w:t xml:space="preserve">2 670 </w:t>
      </w:r>
      <w:r w:rsidRPr="00222013">
        <w:rPr>
          <w:szCs w:val="24"/>
        </w:rPr>
        <w:t>eurot</w:t>
      </w:r>
      <w:r>
        <w:rPr>
          <w:szCs w:val="24"/>
        </w:rPr>
        <w:t xml:space="preserve"> (summa ilma käibemaksuta)</w:t>
      </w:r>
      <w:r w:rsidRPr="00222013">
        <w:rPr>
          <w:szCs w:val="24"/>
        </w:rPr>
        <w:t>. Pankrotihaldur palub määrata pankrotihalduri tasuks</w:t>
      </w:r>
      <w:r>
        <w:rPr>
          <w:szCs w:val="24"/>
        </w:rPr>
        <w:t xml:space="preserve"> 1 036,80</w:t>
      </w:r>
      <w:r w:rsidRPr="00222013">
        <w:rPr>
          <w:szCs w:val="24"/>
        </w:rPr>
        <w:t xml:space="preserve"> eurot</w:t>
      </w:r>
      <w:r>
        <w:rPr>
          <w:szCs w:val="24"/>
        </w:rPr>
        <w:t xml:space="preserve">, millele lisandub käibemaks summas 228,10 eurot. </w:t>
      </w:r>
      <w:r w:rsidRPr="0021276E">
        <w:rPr>
          <w:szCs w:val="24"/>
        </w:rPr>
        <w:t>Tasu määrata</w:t>
      </w:r>
      <w:r>
        <w:rPr>
          <w:szCs w:val="24"/>
        </w:rPr>
        <w:t xml:space="preserve"> pankrotivarast</w:t>
      </w:r>
      <w:r w:rsidRPr="0021276E">
        <w:rPr>
          <w:szCs w:val="24"/>
        </w:rPr>
        <w:t xml:space="preserve"> büroole, mille kaudu haldur tegutseb – OÜ-le </w:t>
      </w:r>
      <w:proofErr w:type="spellStart"/>
      <w:r>
        <w:rPr>
          <w:szCs w:val="24"/>
        </w:rPr>
        <w:t>CiviLex</w:t>
      </w:r>
      <w:proofErr w:type="spellEnd"/>
      <w:r w:rsidRPr="0021276E">
        <w:rPr>
          <w:szCs w:val="24"/>
        </w:rPr>
        <w:t xml:space="preserve">. </w:t>
      </w:r>
      <w:r w:rsidRPr="00222013">
        <w:rPr>
          <w:szCs w:val="24"/>
        </w:rPr>
        <w:t xml:space="preserve"> </w:t>
      </w:r>
    </w:p>
    <w:p w14:paraId="41A0F933" w14:textId="1A3A96FD" w:rsidR="00BE63ED" w:rsidRPr="007030F9" w:rsidRDefault="00BE63ED" w:rsidP="00BE63ED">
      <w:pPr>
        <w:numPr>
          <w:ilvl w:val="0"/>
          <w:numId w:val="2"/>
        </w:numPr>
        <w:spacing w:before="120"/>
        <w:jc w:val="both"/>
        <w:rPr>
          <w:szCs w:val="24"/>
        </w:rPr>
      </w:pPr>
      <w:r w:rsidRPr="007030F9">
        <w:rPr>
          <w:szCs w:val="24"/>
        </w:rPr>
        <w:t>Pankrotiseaduse § 65</w:t>
      </w:r>
      <w:r w:rsidRPr="007030F9">
        <w:rPr>
          <w:szCs w:val="24"/>
          <w:vertAlign w:val="superscript"/>
        </w:rPr>
        <w:t>1</w:t>
      </w:r>
      <w:r w:rsidRPr="007030F9">
        <w:rPr>
          <w:szCs w:val="24"/>
        </w:rPr>
        <w:t xml:space="preserve"> lõike 1 kohaselt on </w:t>
      </w:r>
      <w:r w:rsidRPr="007030F9">
        <w:rPr>
          <w:bCs/>
          <w:szCs w:val="24"/>
        </w:rPr>
        <w:t xml:space="preserve">halduri tasu alammääras pankrotivaralt suurusega </w:t>
      </w:r>
      <w:r>
        <w:rPr>
          <w:bCs/>
          <w:szCs w:val="24"/>
        </w:rPr>
        <w:t>kuni 6 400 eurot 24 % pankrotivarast</w:t>
      </w:r>
      <w:r w:rsidRPr="007030F9">
        <w:rPr>
          <w:bCs/>
          <w:szCs w:val="24"/>
        </w:rPr>
        <w:t xml:space="preserve">, seega </w:t>
      </w:r>
      <w:r>
        <w:rPr>
          <w:bCs/>
          <w:szCs w:val="24"/>
        </w:rPr>
        <w:t>1 036,80</w:t>
      </w:r>
      <w:r w:rsidRPr="007030F9">
        <w:rPr>
          <w:bCs/>
          <w:szCs w:val="24"/>
        </w:rPr>
        <w:t xml:space="preserve"> eurot.</w:t>
      </w:r>
    </w:p>
    <w:p w14:paraId="5784FCF5" w14:textId="10FE6035" w:rsidR="00BE63ED" w:rsidRPr="007030F9" w:rsidRDefault="00BE63ED" w:rsidP="00BE63ED">
      <w:pPr>
        <w:numPr>
          <w:ilvl w:val="0"/>
          <w:numId w:val="2"/>
        </w:numPr>
        <w:spacing w:before="120"/>
        <w:jc w:val="both"/>
        <w:rPr>
          <w:szCs w:val="24"/>
        </w:rPr>
      </w:pPr>
      <w:r w:rsidRPr="007030F9">
        <w:rPr>
          <w:szCs w:val="24"/>
        </w:rPr>
        <w:t>Pankrotihaldur on taotlenud tasu maksmist alammäära</w:t>
      </w:r>
      <w:r>
        <w:rPr>
          <w:szCs w:val="24"/>
        </w:rPr>
        <w:t>s</w:t>
      </w:r>
      <w:r w:rsidRPr="007030F9">
        <w:rPr>
          <w:szCs w:val="24"/>
        </w:rPr>
        <w:t xml:space="preserve">. Arvestades pankrotihalduri töö mahtu, mh seoses pankrotivara müügi ja valitsemisega, kutseoskust, pankrotimenetluse tulemuslikkust ning pankrotihalduri taotlust tuleb pankrotihalduri tasuks määrata </w:t>
      </w:r>
      <w:r>
        <w:rPr>
          <w:szCs w:val="24"/>
        </w:rPr>
        <w:t>1 036,80</w:t>
      </w:r>
      <w:r w:rsidRPr="007030F9">
        <w:rPr>
          <w:szCs w:val="24"/>
        </w:rPr>
        <w:t xml:space="preserve"> eurot, millele lisandub käibemaks </w:t>
      </w:r>
      <w:r>
        <w:rPr>
          <w:szCs w:val="24"/>
        </w:rPr>
        <w:t>228,10</w:t>
      </w:r>
      <w:r w:rsidRPr="007030F9">
        <w:rPr>
          <w:szCs w:val="24"/>
        </w:rPr>
        <w:t xml:space="preserve"> eurot, kokku </w:t>
      </w:r>
      <w:r>
        <w:rPr>
          <w:szCs w:val="24"/>
        </w:rPr>
        <w:t>1 264,90</w:t>
      </w:r>
      <w:r w:rsidRPr="007030F9">
        <w:rPr>
          <w:szCs w:val="24"/>
        </w:rPr>
        <w:t xml:space="preserve"> eurot. Tasu määrata pankrotivarast käibemaksukohustuslasest büroole, mille kaudu haldur tegutseb – OÜ-le </w:t>
      </w:r>
      <w:proofErr w:type="spellStart"/>
      <w:r w:rsidRPr="007030F9">
        <w:rPr>
          <w:szCs w:val="24"/>
        </w:rPr>
        <w:t>CiviLex</w:t>
      </w:r>
      <w:proofErr w:type="spellEnd"/>
      <w:r w:rsidRPr="007030F9">
        <w:rPr>
          <w:szCs w:val="24"/>
        </w:rPr>
        <w:t xml:space="preserve">. </w:t>
      </w:r>
    </w:p>
    <w:p w14:paraId="3BB9A392" w14:textId="39053BD9" w:rsidR="00BE63ED" w:rsidRPr="00BE63ED" w:rsidRDefault="00BE63ED" w:rsidP="00BE63ED">
      <w:pPr>
        <w:pStyle w:val="Loendilik"/>
        <w:numPr>
          <w:ilvl w:val="0"/>
          <w:numId w:val="2"/>
        </w:numPr>
        <w:spacing w:before="60" w:after="60"/>
        <w:jc w:val="both"/>
        <w:rPr>
          <w:szCs w:val="24"/>
        </w:rPr>
      </w:pPr>
      <w:r w:rsidRPr="00BE63ED">
        <w:rPr>
          <w:szCs w:val="24"/>
        </w:rPr>
        <w:t xml:space="preserve">Haldur palub kohtul kinnitada ka pankrotimenetluse läbiviimisega seotud kulutused summas </w:t>
      </w:r>
      <w:r>
        <w:rPr>
          <w:szCs w:val="24"/>
        </w:rPr>
        <w:t>903,33</w:t>
      </w:r>
      <w:r w:rsidRPr="00BE63ED">
        <w:rPr>
          <w:szCs w:val="24"/>
        </w:rPr>
        <w:t xml:space="preserve"> eurot (</w:t>
      </w:r>
      <w:r>
        <w:rPr>
          <w:szCs w:val="24"/>
        </w:rPr>
        <w:t>haagise hoiukulud ja maksejõuetuse teenistuse avaliku uurimise kulud</w:t>
      </w:r>
      <w:r w:rsidR="00B74D7E">
        <w:rPr>
          <w:szCs w:val="24"/>
        </w:rPr>
        <w:t xml:space="preserve"> (</w:t>
      </w:r>
      <w:proofErr w:type="spellStart"/>
      <w:r w:rsidR="00B74D7E">
        <w:rPr>
          <w:szCs w:val="24"/>
        </w:rPr>
        <w:t>PankrS</w:t>
      </w:r>
      <w:proofErr w:type="spellEnd"/>
      <w:r w:rsidR="00B74D7E">
        <w:rPr>
          <w:szCs w:val="24"/>
        </w:rPr>
        <w:t xml:space="preserve"> § 146 lg 1 p 4, § 150 lg 1 p 7, §192</w:t>
      </w:r>
      <w:r w:rsidR="00B74D7E" w:rsidRPr="00B74D7E">
        <w:rPr>
          <w:szCs w:val="24"/>
          <w:vertAlign w:val="superscript"/>
        </w:rPr>
        <w:t>7</w:t>
      </w:r>
      <w:r w:rsidR="00B74D7E">
        <w:rPr>
          <w:szCs w:val="24"/>
        </w:rPr>
        <w:t xml:space="preserve"> lg 1)</w:t>
      </w:r>
      <w:r w:rsidRPr="00BE63ED">
        <w:rPr>
          <w:szCs w:val="24"/>
        </w:rPr>
        <w:t>). Kohus kinnitab pankrot</w:t>
      </w:r>
      <w:r>
        <w:rPr>
          <w:szCs w:val="24"/>
        </w:rPr>
        <w:t>imenetluse</w:t>
      </w:r>
      <w:r w:rsidRPr="00BE63ED">
        <w:rPr>
          <w:szCs w:val="24"/>
        </w:rPr>
        <w:t xml:space="preserve"> kulud summas </w:t>
      </w:r>
      <w:r>
        <w:rPr>
          <w:szCs w:val="24"/>
        </w:rPr>
        <w:t>903,33</w:t>
      </w:r>
      <w:r w:rsidRPr="00BE63ED">
        <w:rPr>
          <w:szCs w:val="24"/>
        </w:rPr>
        <w:t xml:space="preserve"> eurot. </w:t>
      </w:r>
      <w:r w:rsidR="0076174F" w:rsidRPr="0076174F">
        <w:rPr>
          <w:szCs w:val="24"/>
        </w:rPr>
        <w:t>Pankrotimenetluse kulud kanda pankrotivara arvel.</w:t>
      </w:r>
    </w:p>
    <w:p w14:paraId="75F3BEFF" w14:textId="77777777" w:rsidR="00BB1B2C" w:rsidRPr="00FF6596" w:rsidRDefault="00BB1B2C" w:rsidP="00BB1B2C">
      <w:pPr>
        <w:spacing w:before="120"/>
        <w:jc w:val="both"/>
        <w:rPr>
          <w:i/>
        </w:rPr>
      </w:pPr>
      <w:r w:rsidRPr="00FF6596">
        <w:rPr>
          <w:i/>
        </w:rPr>
        <w:t>/digitaalselt allkirjastatud/</w:t>
      </w:r>
    </w:p>
    <w:p w14:paraId="22F33E44" w14:textId="77777777" w:rsidR="00BB1B2C" w:rsidRDefault="00BB1B2C" w:rsidP="00BB1B2C">
      <w:pPr>
        <w:jc w:val="both"/>
      </w:pPr>
      <w:r w:rsidRPr="00FF6596">
        <w:t>Zakaria Nemsitsveridze</w:t>
      </w:r>
    </w:p>
    <w:p w14:paraId="68A87378" w14:textId="77777777" w:rsidR="00BB1B2C" w:rsidRDefault="00BB1B2C" w:rsidP="00BB1B2C">
      <w:pPr>
        <w:jc w:val="both"/>
      </w:pPr>
      <w:r>
        <w:t>k</w:t>
      </w:r>
      <w:r w:rsidRPr="00FF6596">
        <w:t>ohtunik</w:t>
      </w:r>
    </w:p>
    <w:p w14:paraId="5D81CA61" w14:textId="77777777" w:rsidR="003D79DC" w:rsidRDefault="003D79DC"/>
    <w:sectPr w:rsidR="003D79DC" w:rsidSect="00BB1B2C">
      <w:headerReference w:type="default" r:id="rId10"/>
      <w:footerReference w:type="even" r:id="rId11"/>
      <w:footerReference w:type="default" r:id="rId12"/>
      <w:headerReference w:type="first" r:id="rId13"/>
      <w:footerReference w:type="first" r:id="rId14"/>
      <w:pgSz w:w="11906" w:h="16838"/>
      <w:pgMar w:top="1134" w:right="136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82FE" w14:textId="77777777" w:rsidR="00AD5F80" w:rsidRDefault="00AD5F80" w:rsidP="00AD5F80">
      <w:r>
        <w:separator/>
      </w:r>
    </w:p>
  </w:endnote>
  <w:endnote w:type="continuationSeparator" w:id="0">
    <w:p w14:paraId="50E9FB14" w14:textId="77777777" w:rsidR="00AD5F80" w:rsidRDefault="00AD5F80" w:rsidP="00AD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D202" w14:textId="77777777" w:rsidR="006E7A69" w:rsidRDefault="00781047" w:rsidP="00500A0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A0C71FD" w14:textId="77777777" w:rsidR="006E7A69" w:rsidRDefault="006E7A69" w:rsidP="00666AD2">
    <w:pPr>
      <w:pStyle w:val="Jalus"/>
      <w:ind w:right="360" w:firstLine="360"/>
    </w:pPr>
  </w:p>
  <w:p w14:paraId="2A7DD9E4" w14:textId="77777777" w:rsidR="006E7A69" w:rsidRDefault="006E7A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AA49" w14:textId="77777777" w:rsidR="006E7A69" w:rsidRDefault="00781047" w:rsidP="00500A0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5</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Pr>
        <w:rStyle w:val="Lehekljenumber"/>
        <w:noProof/>
      </w:rPr>
      <w:t>5</w:t>
    </w:r>
    <w:r>
      <w:rPr>
        <w:rStyle w:val="Lehekljenumber"/>
      </w:rPr>
      <w:fldChar w:fldCharType="end"/>
    </w:r>
  </w:p>
  <w:p w14:paraId="16568817" w14:textId="77777777" w:rsidR="006E7A69" w:rsidRDefault="006E7A69" w:rsidP="00666AD2">
    <w:pPr>
      <w:pStyle w:val="Jalus"/>
      <w:ind w:right="360" w:firstLine="360"/>
    </w:pPr>
  </w:p>
  <w:p w14:paraId="10AF9E78" w14:textId="77777777" w:rsidR="006E7A69" w:rsidRDefault="006E7A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9457" w14:textId="77777777" w:rsidR="006E7A69" w:rsidRDefault="00781047">
    <w:pPr>
      <w:pStyle w:val="Jalus"/>
      <w:jc w:val="right"/>
    </w:pPr>
    <w:r>
      <w:fldChar w:fldCharType="begin"/>
    </w:r>
    <w:r>
      <w:instrText>PAGE   \* MERGEFORMAT</w:instrText>
    </w:r>
    <w:r>
      <w:fldChar w:fldCharType="separate"/>
    </w:r>
    <w:r>
      <w:rPr>
        <w:noProof/>
      </w:rPr>
      <w:t>1</w:t>
    </w:r>
    <w:r>
      <w:fldChar w:fldCharType="end"/>
    </w:r>
  </w:p>
  <w:p w14:paraId="04337FD0" w14:textId="77777777" w:rsidR="006E7A69" w:rsidRDefault="006E7A69">
    <w:pPr>
      <w:pStyle w:val="Jalus"/>
    </w:pPr>
  </w:p>
  <w:p w14:paraId="46BB0200" w14:textId="77777777" w:rsidR="006E7A69" w:rsidRDefault="006E7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4DCF" w14:textId="77777777" w:rsidR="00AD5F80" w:rsidRDefault="00AD5F80" w:rsidP="00AD5F80">
      <w:r>
        <w:separator/>
      </w:r>
    </w:p>
  </w:footnote>
  <w:footnote w:type="continuationSeparator" w:id="0">
    <w:p w14:paraId="4DB80A3A" w14:textId="77777777" w:rsidR="00AD5F80" w:rsidRDefault="00AD5F80" w:rsidP="00AD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A859" w14:textId="64D5D472" w:rsidR="006E7A69" w:rsidRPr="00A55F2E" w:rsidRDefault="00781047" w:rsidP="00A55F2E">
    <w:pPr>
      <w:pStyle w:val="Pis"/>
      <w:jc w:val="right"/>
      <w:rPr>
        <w:sz w:val="24"/>
        <w:szCs w:val="24"/>
        <w:lang w:val="et-EE"/>
      </w:rPr>
    </w:pPr>
    <w:r w:rsidRPr="00A55F2E">
      <w:rPr>
        <w:sz w:val="24"/>
        <w:szCs w:val="24"/>
        <w:lang w:val="et-EE"/>
      </w:rPr>
      <w:t>T</w:t>
    </w:r>
    <w:r>
      <w:rPr>
        <w:sz w:val="24"/>
        <w:szCs w:val="24"/>
        <w:lang w:val="et-EE"/>
      </w:rPr>
      <w:t>siviilasi 2-</w:t>
    </w:r>
    <w:r w:rsidR="00B777A5">
      <w:rPr>
        <w:sz w:val="24"/>
        <w:szCs w:val="24"/>
        <w:lang w:val="et-EE"/>
      </w:rPr>
      <w:t>22</w:t>
    </w:r>
    <w:r>
      <w:rPr>
        <w:sz w:val="24"/>
        <w:szCs w:val="24"/>
        <w:lang w:val="et-EE"/>
      </w:rPr>
      <w:t>-</w:t>
    </w:r>
    <w:r w:rsidR="00B777A5">
      <w:rPr>
        <w:sz w:val="24"/>
        <w:szCs w:val="24"/>
        <w:lang w:val="et-EE"/>
      </w:rPr>
      <w:t>16297</w:t>
    </w:r>
  </w:p>
  <w:p w14:paraId="60E12B6E" w14:textId="77777777" w:rsidR="006E7A69" w:rsidRDefault="006E7A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FDD7" w14:textId="77777777" w:rsidR="006E7A69" w:rsidRPr="00A55F2E" w:rsidRDefault="00781047" w:rsidP="00986B0A">
    <w:pPr>
      <w:pStyle w:val="Pis"/>
      <w:jc w:val="right"/>
      <w:rPr>
        <w:sz w:val="24"/>
        <w:szCs w:val="24"/>
      </w:rPr>
    </w:pPr>
    <w:proofErr w:type="spellStart"/>
    <w:r w:rsidRPr="00A55F2E">
      <w:rPr>
        <w:sz w:val="24"/>
        <w:szCs w:val="24"/>
      </w:rPr>
      <w:t>T</w:t>
    </w:r>
    <w:r>
      <w:rPr>
        <w:sz w:val="24"/>
        <w:szCs w:val="24"/>
      </w:rPr>
      <w:t>siviilasi</w:t>
    </w:r>
    <w:proofErr w:type="spellEnd"/>
    <w:r>
      <w:rPr>
        <w:sz w:val="24"/>
        <w:szCs w:val="24"/>
      </w:rPr>
      <w:t xml:space="preserve"> 2-09-26548</w:t>
    </w:r>
  </w:p>
  <w:p w14:paraId="0F25F5C7" w14:textId="77777777" w:rsidR="006E7A69" w:rsidRDefault="006E7A69">
    <w:pPr>
      <w:pStyle w:val="Pis"/>
    </w:pPr>
  </w:p>
  <w:p w14:paraId="3E529083" w14:textId="77777777" w:rsidR="006E7A69" w:rsidRDefault="006E7A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E52"/>
    <w:multiLevelType w:val="multilevel"/>
    <w:tmpl w:val="5AFCDD3A"/>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 w15:restartNumberingAfterBreak="0">
    <w:nsid w:val="03697583"/>
    <w:multiLevelType w:val="singleLevel"/>
    <w:tmpl w:val="DE36646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0C891507"/>
    <w:multiLevelType w:val="multilevel"/>
    <w:tmpl w:val="0425001F"/>
    <w:lvl w:ilvl="0">
      <w:start w:val="1"/>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C26511"/>
    <w:multiLevelType w:val="multilevel"/>
    <w:tmpl w:val="FB6AA57C"/>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8F6395D"/>
    <w:multiLevelType w:val="hybridMultilevel"/>
    <w:tmpl w:val="B2B2DF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C6E6938"/>
    <w:multiLevelType w:val="hybridMultilevel"/>
    <w:tmpl w:val="A156D24A"/>
    <w:lvl w:ilvl="0" w:tplc="7C80D5FC">
      <w:start w:val="1"/>
      <w:numFmt w:val="decimal"/>
      <w:lvlText w:val="%1."/>
      <w:lvlJc w:val="left"/>
      <w:pPr>
        <w:tabs>
          <w:tab w:val="num" w:pos="343"/>
        </w:tabs>
        <w:ind w:left="343" w:hanging="360"/>
      </w:pPr>
      <w:rPr>
        <w:rFonts w:hint="default"/>
      </w:rPr>
    </w:lvl>
    <w:lvl w:ilvl="1" w:tplc="04250019" w:tentative="1">
      <w:start w:val="1"/>
      <w:numFmt w:val="lowerLetter"/>
      <w:lvlText w:val="%2."/>
      <w:lvlJc w:val="left"/>
      <w:pPr>
        <w:tabs>
          <w:tab w:val="num" w:pos="1063"/>
        </w:tabs>
        <w:ind w:left="1063" w:hanging="360"/>
      </w:pPr>
    </w:lvl>
    <w:lvl w:ilvl="2" w:tplc="0425001B" w:tentative="1">
      <w:start w:val="1"/>
      <w:numFmt w:val="lowerRoman"/>
      <w:lvlText w:val="%3."/>
      <w:lvlJc w:val="right"/>
      <w:pPr>
        <w:tabs>
          <w:tab w:val="num" w:pos="1783"/>
        </w:tabs>
        <w:ind w:left="1783" w:hanging="180"/>
      </w:pPr>
    </w:lvl>
    <w:lvl w:ilvl="3" w:tplc="0425000F" w:tentative="1">
      <w:start w:val="1"/>
      <w:numFmt w:val="decimal"/>
      <w:lvlText w:val="%4."/>
      <w:lvlJc w:val="left"/>
      <w:pPr>
        <w:tabs>
          <w:tab w:val="num" w:pos="2503"/>
        </w:tabs>
        <w:ind w:left="2503" w:hanging="360"/>
      </w:pPr>
    </w:lvl>
    <w:lvl w:ilvl="4" w:tplc="04250019" w:tentative="1">
      <w:start w:val="1"/>
      <w:numFmt w:val="lowerLetter"/>
      <w:lvlText w:val="%5."/>
      <w:lvlJc w:val="left"/>
      <w:pPr>
        <w:tabs>
          <w:tab w:val="num" w:pos="3223"/>
        </w:tabs>
        <w:ind w:left="3223" w:hanging="360"/>
      </w:pPr>
    </w:lvl>
    <w:lvl w:ilvl="5" w:tplc="0425001B" w:tentative="1">
      <w:start w:val="1"/>
      <w:numFmt w:val="lowerRoman"/>
      <w:lvlText w:val="%6."/>
      <w:lvlJc w:val="right"/>
      <w:pPr>
        <w:tabs>
          <w:tab w:val="num" w:pos="3943"/>
        </w:tabs>
        <w:ind w:left="3943" w:hanging="180"/>
      </w:pPr>
    </w:lvl>
    <w:lvl w:ilvl="6" w:tplc="0425000F" w:tentative="1">
      <w:start w:val="1"/>
      <w:numFmt w:val="decimal"/>
      <w:lvlText w:val="%7."/>
      <w:lvlJc w:val="left"/>
      <w:pPr>
        <w:tabs>
          <w:tab w:val="num" w:pos="4663"/>
        </w:tabs>
        <w:ind w:left="4663" w:hanging="360"/>
      </w:pPr>
    </w:lvl>
    <w:lvl w:ilvl="7" w:tplc="04250019" w:tentative="1">
      <w:start w:val="1"/>
      <w:numFmt w:val="lowerLetter"/>
      <w:lvlText w:val="%8."/>
      <w:lvlJc w:val="left"/>
      <w:pPr>
        <w:tabs>
          <w:tab w:val="num" w:pos="5383"/>
        </w:tabs>
        <w:ind w:left="5383" w:hanging="360"/>
      </w:pPr>
    </w:lvl>
    <w:lvl w:ilvl="8" w:tplc="0425001B" w:tentative="1">
      <w:start w:val="1"/>
      <w:numFmt w:val="lowerRoman"/>
      <w:lvlText w:val="%9."/>
      <w:lvlJc w:val="right"/>
      <w:pPr>
        <w:tabs>
          <w:tab w:val="num" w:pos="6103"/>
        </w:tabs>
        <w:ind w:left="6103" w:hanging="180"/>
      </w:pPr>
    </w:lvl>
  </w:abstractNum>
  <w:abstractNum w:abstractNumId="6" w15:restartNumberingAfterBreak="0">
    <w:nsid w:val="54300F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936637"/>
    <w:multiLevelType w:val="hybridMultilevel"/>
    <w:tmpl w:val="23E8EC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3767EB5"/>
    <w:multiLevelType w:val="hybridMultilevel"/>
    <w:tmpl w:val="656E87DA"/>
    <w:lvl w:ilvl="0" w:tplc="6F0C8F3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505121F"/>
    <w:multiLevelType w:val="hybridMultilevel"/>
    <w:tmpl w:val="E0C8E5D6"/>
    <w:lvl w:ilvl="0" w:tplc="EA44C938">
      <w:start w:val="3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70411266">
    <w:abstractNumId w:val="1"/>
  </w:num>
  <w:num w:numId="2" w16cid:durableId="413086961">
    <w:abstractNumId w:val="0"/>
  </w:num>
  <w:num w:numId="3" w16cid:durableId="333345082">
    <w:abstractNumId w:val="7"/>
  </w:num>
  <w:num w:numId="4" w16cid:durableId="748691987">
    <w:abstractNumId w:val="2"/>
  </w:num>
  <w:num w:numId="5" w16cid:durableId="1046566425">
    <w:abstractNumId w:val="3"/>
  </w:num>
  <w:num w:numId="6" w16cid:durableId="28921980">
    <w:abstractNumId w:val="5"/>
  </w:num>
  <w:num w:numId="7" w16cid:durableId="1354529431">
    <w:abstractNumId w:val="6"/>
  </w:num>
  <w:num w:numId="8" w16cid:durableId="1484468478">
    <w:abstractNumId w:val="8"/>
  </w:num>
  <w:num w:numId="9" w16cid:durableId="1305308039">
    <w:abstractNumId w:val="9"/>
  </w:num>
  <w:num w:numId="10" w16cid:durableId="170655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DC"/>
    <w:rsid w:val="000124A8"/>
    <w:rsid w:val="00041755"/>
    <w:rsid w:val="00055E05"/>
    <w:rsid w:val="00152E03"/>
    <w:rsid w:val="00163C67"/>
    <w:rsid w:val="002474D9"/>
    <w:rsid w:val="00257F84"/>
    <w:rsid w:val="002C120A"/>
    <w:rsid w:val="00342C06"/>
    <w:rsid w:val="00346725"/>
    <w:rsid w:val="00370DF8"/>
    <w:rsid w:val="003D79DC"/>
    <w:rsid w:val="00426158"/>
    <w:rsid w:val="004454E4"/>
    <w:rsid w:val="00457300"/>
    <w:rsid w:val="00487DC7"/>
    <w:rsid w:val="004D57D7"/>
    <w:rsid w:val="005008A4"/>
    <w:rsid w:val="00526F04"/>
    <w:rsid w:val="00554CC5"/>
    <w:rsid w:val="00557B98"/>
    <w:rsid w:val="00594967"/>
    <w:rsid w:val="005E2B8C"/>
    <w:rsid w:val="00626B3F"/>
    <w:rsid w:val="00686D7A"/>
    <w:rsid w:val="006B03A1"/>
    <w:rsid w:val="006E7A69"/>
    <w:rsid w:val="00716D19"/>
    <w:rsid w:val="00724AFB"/>
    <w:rsid w:val="00750C0C"/>
    <w:rsid w:val="00753D4E"/>
    <w:rsid w:val="0076174F"/>
    <w:rsid w:val="00777F72"/>
    <w:rsid w:val="00781047"/>
    <w:rsid w:val="00781B77"/>
    <w:rsid w:val="008B5B0F"/>
    <w:rsid w:val="00906D3F"/>
    <w:rsid w:val="0091125C"/>
    <w:rsid w:val="00933521"/>
    <w:rsid w:val="0093504C"/>
    <w:rsid w:val="00946FAB"/>
    <w:rsid w:val="009965A8"/>
    <w:rsid w:val="009C111E"/>
    <w:rsid w:val="009D1C31"/>
    <w:rsid w:val="009F3F91"/>
    <w:rsid w:val="009F49BC"/>
    <w:rsid w:val="00A241E5"/>
    <w:rsid w:val="00A31499"/>
    <w:rsid w:val="00A94E18"/>
    <w:rsid w:val="00AA13DC"/>
    <w:rsid w:val="00AD5F80"/>
    <w:rsid w:val="00AF550B"/>
    <w:rsid w:val="00B30E8E"/>
    <w:rsid w:val="00B54753"/>
    <w:rsid w:val="00B67B62"/>
    <w:rsid w:val="00B74D7E"/>
    <w:rsid w:val="00B777A5"/>
    <w:rsid w:val="00B83214"/>
    <w:rsid w:val="00BA1573"/>
    <w:rsid w:val="00BB1B2C"/>
    <w:rsid w:val="00BE63ED"/>
    <w:rsid w:val="00C55762"/>
    <w:rsid w:val="00CD7947"/>
    <w:rsid w:val="00D01442"/>
    <w:rsid w:val="00DB4E23"/>
    <w:rsid w:val="00DC252E"/>
    <w:rsid w:val="00DE0B90"/>
    <w:rsid w:val="00DF7350"/>
    <w:rsid w:val="00DF74D0"/>
    <w:rsid w:val="00E00C31"/>
    <w:rsid w:val="00E262C1"/>
    <w:rsid w:val="00E26811"/>
    <w:rsid w:val="00E94C5D"/>
    <w:rsid w:val="00EA3089"/>
    <w:rsid w:val="00EE3B6D"/>
    <w:rsid w:val="00F637BA"/>
    <w:rsid w:val="00FD1A41"/>
    <w:rsid w:val="00FD295B"/>
    <w:rsid w:val="00FE3E01"/>
    <w:rsid w:val="00FF35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8E7F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1B2C"/>
    <w:pPr>
      <w:spacing w:after="0" w:line="240" w:lineRule="auto"/>
    </w:pPr>
    <w:rPr>
      <w:rFonts w:ascii="Times New Roman" w:eastAsia="Times New Roman" w:hAnsi="Times New Roman" w:cs="Times New Roman"/>
      <w:sz w:val="24"/>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BB1B2C"/>
    <w:pPr>
      <w:tabs>
        <w:tab w:val="center" w:pos="4536"/>
        <w:tab w:val="right" w:pos="9072"/>
      </w:tabs>
    </w:pPr>
    <w:rPr>
      <w:lang w:val="x-none" w:eastAsia="x-none"/>
    </w:rPr>
  </w:style>
  <w:style w:type="character" w:customStyle="1" w:styleId="JalusMrk">
    <w:name w:val="Jalus Märk"/>
    <w:basedOn w:val="Liguvaikefont"/>
    <w:link w:val="Jalus"/>
    <w:uiPriority w:val="99"/>
    <w:rsid w:val="00BB1B2C"/>
    <w:rPr>
      <w:rFonts w:ascii="Times New Roman" w:eastAsia="Times New Roman" w:hAnsi="Times New Roman" w:cs="Times New Roman"/>
      <w:sz w:val="24"/>
      <w:szCs w:val="20"/>
      <w:lang w:val="x-none" w:eastAsia="x-none"/>
    </w:rPr>
  </w:style>
  <w:style w:type="character" w:styleId="Lehekljenumber">
    <w:name w:val="page number"/>
    <w:basedOn w:val="Liguvaikefont"/>
    <w:rsid w:val="00BB1B2C"/>
  </w:style>
  <w:style w:type="character" w:styleId="Hperlink">
    <w:name w:val="Hyperlink"/>
    <w:rsid w:val="00BB1B2C"/>
    <w:rPr>
      <w:color w:val="0000FF"/>
      <w:u w:val="single"/>
    </w:rPr>
  </w:style>
  <w:style w:type="paragraph" w:styleId="Pis">
    <w:name w:val="header"/>
    <w:basedOn w:val="Normaallaad"/>
    <w:link w:val="PisMrk"/>
    <w:uiPriority w:val="99"/>
    <w:rsid w:val="00BB1B2C"/>
    <w:pPr>
      <w:tabs>
        <w:tab w:val="center" w:pos="4153"/>
        <w:tab w:val="right" w:pos="8306"/>
      </w:tabs>
    </w:pPr>
    <w:rPr>
      <w:sz w:val="20"/>
      <w:lang w:val="en-GB" w:eastAsia="en-US"/>
    </w:rPr>
  </w:style>
  <w:style w:type="character" w:customStyle="1" w:styleId="PisMrk">
    <w:name w:val="Päis Märk"/>
    <w:basedOn w:val="Liguvaikefont"/>
    <w:link w:val="Pis"/>
    <w:uiPriority w:val="99"/>
    <w:rsid w:val="00BB1B2C"/>
    <w:rPr>
      <w:rFonts w:ascii="Times New Roman" w:eastAsia="Times New Roman" w:hAnsi="Times New Roman" w:cs="Times New Roman"/>
      <w:sz w:val="20"/>
      <w:szCs w:val="20"/>
      <w:lang w:val="en-GB"/>
    </w:rPr>
  </w:style>
  <w:style w:type="paragraph" w:styleId="Taandegakehatekst3">
    <w:name w:val="Body Text Indent 3"/>
    <w:basedOn w:val="Normaallaad"/>
    <w:link w:val="Taandegakehatekst3Mrk"/>
    <w:rsid w:val="00BB1B2C"/>
    <w:pPr>
      <w:spacing w:after="120"/>
      <w:ind w:left="283"/>
    </w:pPr>
    <w:rPr>
      <w:sz w:val="16"/>
      <w:szCs w:val="16"/>
    </w:rPr>
  </w:style>
  <w:style w:type="character" w:customStyle="1" w:styleId="Taandegakehatekst3Mrk">
    <w:name w:val="Taandega kehatekst 3 Märk"/>
    <w:basedOn w:val="Liguvaikefont"/>
    <w:link w:val="Taandegakehatekst3"/>
    <w:rsid w:val="00BB1B2C"/>
    <w:rPr>
      <w:rFonts w:ascii="Times New Roman" w:eastAsia="Times New Roman" w:hAnsi="Times New Roman" w:cs="Times New Roman"/>
      <w:sz w:val="16"/>
      <w:szCs w:val="16"/>
      <w:lang w:eastAsia="et-EE"/>
    </w:rPr>
  </w:style>
  <w:style w:type="paragraph" w:customStyle="1" w:styleId="Default">
    <w:name w:val="Default"/>
    <w:rsid w:val="00BB1B2C"/>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Lahendamatamainimine">
    <w:name w:val="Unresolved Mention"/>
    <w:basedOn w:val="Liguvaikefont"/>
    <w:uiPriority w:val="99"/>
    <w:semiHidden/>
    <w:unhideWhenUsed/>
    <w:rsid w:val="00370DF8"/>
    <w:rPr>
      <w:color w:val="605E5C"/>
      <w:shd w:val="clear" w:color="auto" w:fill="E1DFDD"/>
    </w:rPr>
  </w:style>
  <w:style w:type="paragraph" w:styleId="Loendilik">
    <w:name w:val="List Paragraph"/>
    <w:basedOn w:val="Normaallaad"/>
    <w:uiPriority w:val="34"/>
    <w:qFormat/>
    <w:rsid w:val="00753D4E"/>
    <w:pPr>
      <w:ind w:left="720"/>
      <w:contextualSpacing/>
    </w:pPr>
  </w:style>
  <w:style w:type="table" w:styleId="Kontuurtabel">
    <w:name w:val="Table Grid"/>
    <w:basedOn w:val="Normaaltabel"/>
    <w:uiPriority w:val="39"/>
    <w:rsid w:val="00FF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semiHidden/>
    <w:unhideWhenUsed/>
    <w:rsid w:val="00E00C31"/>
    <w:pPr>
      <w:spacing w:after="120"/>
    </w:pPr>
  </w:style>
  <w:style w:type="character" w:customStyle="1" w:styleId="KehatekstMrk">
    <w:name w:val="Kehatekst Märk"/>
    <w:basedOn w:val="Liguvaikefont"/>
    <w:link w:val="Kehatekst"/>
    <w:uiPriority w:val="99"/>
    <w:semiHidden/>
    <w:rsid w:val="00E00C31"/>
    <w:rPr>
      <w:rFonts w:ascii="Times New Roman" w:eastAsia="Times New Roman" w:hAnsi="Times New Roman" w:cs="Times New Roman"/>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7701">
      <w:bodyDiv w:val="1"/>
      <w:marLeft w:val="0"/>
      <w:marRight w:val="0"/>
      <w:marTop w:val="0"/>
      <w:marBottom w:val="0"/>
      <w:divBdr>
        <w:top w:val="none" w:sz="0" w:space="0" w:color="auto"/>
        <w:left w:val="none" w:sz="0" w:space="0" w:color="auto"/>
        <w:bottom w:val="none" w:sz="0" w:space="0" w:color="auto"/>
        <w:right w:val="none" w:sz="0" w:space="0" w:color="auto"/>
      </w:divBdr>
    </w:div>
    <w:div w:id="222714906">
      <w:bodyDiv w:val="1"/>
      <w:marLeft w:val="0"/>
      <w:marRight w:val="0"/>
      <w:marTop w:val="0"/>
      <w:marBottom w:val="0"/>
      <w:divBdr>
        <w:top w:val="none" w:sz="0" w:space="0" w:color="auto"/>
        <w:left w:val="none" w:sz="0" w:space="0" w:color="auto"/>
        <w:bottom w:val="none" w:sz="0" w:space="0" w:color="auto"/>
        <w:right w:val="none" w:sz="0" w:space="0" w:color="auto"/>
      </w:divBdr>
    </w:div>
    <w:div w:id="291132825">
      <w:bodyDiv w:val="1"/>
      <w:marLeft w:val="0"/>
      <w:marRight w:val="0"/>
      <w:marTop w:val="0"/>
      <w:marBottom w:val="0"/>
      <w:divBdr>
        <w:top w:val="none" w:sz="0" w:space="0" w:color="auto"/>
        <w:left w:val="none" w:sz="0" w:space="0" w:color="auto"/>
        <w:bottom w:val="none" w:sz="0" w:space="0" w:color="auto"/>
        <w:right w:val="none" w:sz="0" w:space="0" w:color="auto"/>
      </w:divBdr>
    </w:div>
    <w:div w:id="21116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ar.talts@artingconsult.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ia.kalaus@civilex.ee" TargetMode="Externa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2719</Words>
  <Characters>15774</Characters>
  <Application>Microsoft Office Word</Application>
  <DocSecurity>0</DocSecurity>
  <Lines>131</Lines>
  <Paragraphs>36</Paragraphs>
  <ScaleCrop>false</ScaleCrop>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2024-05-28T09:23:00Z</dcterms:created>
  <dcterms:modified xsi:type="dcterms:W3CDTF">2024-05-28T09:23:00Z</dcterms:modified>
</cp:coreProperties>
</file>